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84B4E" w14:textId="77777777" w:rsidR="00A31E20" w:rsidRDefault="00A31E20"/>
    <w:p w14:paraId="7889DD61" w14:textId="77777777" w:rsidR="009D669F" w:rsidRDefault="009D669F"/>
    <w:p w14:paraId="1D3A4A0E" w14:textId="723F9A7B" w:rsidR="009D669F" w:rsidRDefault="009D669F" w:rsidP="009D669F">
      <w:pPr>
        <w:pStyle w:val="NormalWeb"/>
        <w:rPr>
          <w:rStyle w:val="Strong"/>
          <w:rFonts w:eastAsiaTheme="majorEastAsia"/>
          <w:color w:val="000000"/>
        </w:rPr>
      </w:pPr>
      <w:r>
        <w:rPr>
          <w:rStyle w:val="Strong"/>
          <w:rFonts w:eastAsiaTheme="majorEastAsia"/>
          <w:color w:val="000000"/>
        </w:rPr>
        <w:t xml:space="preserve">Retrospective Study on the Diagnostic Performance of </w:t>
      </w:r>
      <w:proofErr w:type="spellStart"/>
      <w:r>
        <w:rPr>
          <w:rStyle w:val="Strong"/>
          <w:rFonts w:eastAsiaTheme="majorEastAsia"/>
          <w:color w:val="000000"/>
        </w:rPr>
        <w:t>MMDx</w:t>
      </w:r>
      <w:proofErr w:type="spellEnd"/>
      <w:r>
        <w:rPr>
          <w:rStyle w:val="Strong"/>
          <w:rFonts w:eastAsiaTheme="majorEastAsia"/>
          <w:color w:val="000000"/>
        </w:rPr>
        <w:t xml:space="preserve">, Histopathology, and Correlation of Cell-Free DNA with the Nebraska Medicine Rejection </w:t>
      </w:r>
      <w:r w:rsidR="00057CD6">
        <w:rPr>
          <w:rStyle w:val="Strong"/>
          <w:rFonts w:eastAsiaTheme="majorEastAsia"/>
          <w:color w:val="000000"/>
        </w:rPr>
        <w:t xml:space="preserve">Risk </w:t>
      </w:r>
      <w:r>
        <w:rPr>
          <w:rStyle w:val="Strong"/>
          <w:rFonts w:eastAsiaTheme="majorEastAsia"/>
          <w:color w:val="000000"/>
        </w:rPr>
        <w:t>Score in Heart Transplant Recipients</w:t>
      </w:r>
    </w:p>
    <w:p w14:paraId="7DE0602A" w14:textId="22484986" w:rsidR="001C7A73" w:rsidRPr="001C7A73" w:rsidRDefault="001C7A73" w:rsidP="009D669F">
      <w:pPr>
        <w:pStyle w:val="NormalWeb"/>
        <w:rPr>
          <w:rStyle w:val="Strong"/>
          <w:rFonts w:eastAsiaTheme="majorEastAsia"/>
          <w:b w:val="0"/>
          <w:bCs w:val="0"/>
          <w:color w:val="000000"/>
        </w:rPr>
      </w:pPr>
      <w:r w:rsidRPr="001C7A73">
        <w:rPr>
          <w:rStyle w:val="Strong"/>
          <w:rFonts w:eastAsiaTheme="majorEastAsia"/>
          <w:b w:val="0"/>
          <w:bCs w:val="0"/>
          <w:color w:val="000000"/>
        </w:rPr>
        <w:t xml:space="preserve">Mansi Oberoi, </w:t>
      </w:r>
      <w:r w:rsidR="00F130CE">
        <w:rPr>
          <w:rStyle w:val="Strong"/>
          <w:rFonts w:eastAsiaTheme="majorEastAsia"/>
          <w:b w:val="0"/>
          <w:bCs w:val="0"/>
          <w:color w:val="000000"/>
        </w:rPr>
        <w:t xml:space="preserve">Scott Lundgren, </w:t>
      </w:r>
      <w:r w:rsidRPr="001C7A73">
        <w:rPr>
          <w:rStyle w:val="Strong"/>
          <w:rFonts w:eastAsiaTheme="majorEastAsia"/>
          <w:b w:val="0"/>
          <w:bCs w:val="0"/>
          <w:color w:val="000000"/>
        </w:rPr>
        <w:t>Brian Lowes, University of Nebraska Medical Center</w:t>
      </w:r>
    </w:p>
    <w:p w14:paraId="6037BA40" w14:textId="6F123192" w:rsidR="009D669F" w:rsidRDefault="009D669F" w:rsidP="009D669F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Background: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Detecting heart transplant rejection remains challenging, with histopathology often missing biopsy-negative rejection cases. Newer diagnostic tools like </w:t>
      </w:r>
      <w:proofErr w:type="spellStart"/>
      <w:r>
        <w:rPr>
          <w:color w:val="000000"/>
        </w:rPr>
        <w:t>MMDx</w:t>
      </w:r>
      <w:proofErr w:type="spellEnd"/>
      <w:r>
        <w:rPr>
          <w:color w:val="000000"/>
        </w:rPr>
        <w:t xml:space="preserve"> and cell-free DNA (cfDNA) offer promise but require further evaluation. This study examines the agreement between </w:t>
      </w:r>
      <w:proofErr w:type="spellStart"/>
      <w:r>
        <w:rPr>
          <w:color w:val="000000"/>
        </w:rPr>
        <w:t>MMDx</w:t>
      </w:r>
      <w:proofErr w:type="spellEnd"/>
      <w:r>
        <w:rPr>
          <w:color w:val="000000"/>
        </w:rPr>
        <w:t xml:space="preserve"> and </w:t>
      </w:r>
      <w:r w:rsidR="005D4DF4">
        <w:rPr>
          <w:color w:val="000000"/>
        </w:rPr>
        <w:t>histopathology and</w:t>
      </w:r>
      <w:r>
        <w:rPr>
          <w:color w:val="000000"/>
        </w:rPr>
        <w:t xml:space="preserve"> develop a standardized approach using the Nebraska Medicine Rejection Score (NMRR) and assess its correlation with cfDNA levels.</w:t>
      </w:r>
    </w:p>
    <w:p w14:paraId="54F107CF" w14:textId="1B2689D0" w:rsidR="009D669F" w:rsidRDefault="009D669F" w:rsidP="009D669F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Methods:</w:t>
      </w:r>
      <w:r>
        <w:rPr>
          <w:rStyle w:val="apple-converted-space"/>
          <w:rFonts w:eastAsiaTheme="majorEastAsia"/>
          <w:color w:val="000000"/>
        </w:rPr>
        <w:t> </w:t>
      </w:r>
      <w:r w:rsidRPr="00587042">
        <w:t xml:space="preserve">The NMRR is a composite score based on five indicators: </w:t>
      </w:r>
      <w:r>
        <w:rPr>
          <w:color w:val="000000"/>
        </w:rPr>
        <w:t xml:space="preserve">LVEF &lt;50%, positive histopathology (&gt;1R or C4D+), DSA, </w:t>
      </w:r>
      <w:proofErr w:type="spellStart"/>
      <w:r>
        <w:rPr>
          <w:color w:val="000000"/>
        </w:rPr>
        <w:t>MMDx</w:t>
      </w:r>
      <w:proofErr w:type="spellEnd"/>
      <w:r>
        <w:rPr>
          <w:color w:val="000000"/>
        </w:rPr>
        <w:t xml:space="preserve">, and new-onset arrhythmia. Each component scores 1 point, except </w:t>
      </w:r>
      <w:proofErr w:type="spellStart"/>
      <w:r>
        <w:rPr>
          <w:color w:val="000000"/>
        </w:rPr>
        <w:t>histopath</w:t>
      </w:r>
      <w:proofErr w:type="spellEnd"/>
      <w:r>
        <w:rPr>
          <w:color w:val="000000"/>
        </w:rPr>
        <w:t xml:space="preserve"> (2 points). Kappa statistics assessed agreement between </w:t>
      </w:r>
      <w:proofErr w:type="spellStart"/>
      <w:r>
        <w:rPr>
          <w:color w:val="000000"/>
        </w:rPr>
        <w:t>MMDx</w:t>
      </w:r>
      <w:proofErr w:type="spellEnd"/>
      <w:r>
        <w:rPr>
          <w:color w:val="000000"/>
        </w:rPr>
        <w:t xml:space="preserve"> and histopathology, while Pearson correlation evaluated cfDNA’s relationship with NMRR and its components.</w:t>
      </w:r>
    </w:p>
    <w:p w14:paraId="3DC572E1" w14:textId="383DC144" w:rsidR="009D669F" w:rsidRDefault="009D669F" w:rsidP="009D669F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Results:</w:t>
      </w:r>
      <w:r>
        <w:rPr>
          <w:rStyle w:val="apple-converted-space"/>
          <w:rFonts w:eastAsiaTheme="majorEastAsia"/>
          <w:color w:val="000000"/>
        </w:rPr>
        <w:t> </w:t>
      </w:r>
      <w:r w:rsidR="005D4DF4">
        <w:rPr>
          <w:rStyle w:val="apple-converted-space"/>
          <w:rFonts w:eastAsiaTheme="majorEastAsia"/>
          <w:color w:val="000000"/>
        </w:rPr>
        <w:t>Among</w:t>
      </w:r>
      <w:r>
        <w:rPr>
          <w:rStyle w:val="apple-converted-space"/>
          <w:rFonts w:eastAsiaTheme="majorEastAsia"/>
          <w:color w:val="000000"/>
        </w:rPr>
        <w:t xml:space="preserve"> 67 heart transplant patients </w:t>
      </w:r>
      <w:r w:rsidR="005D4DF4">
        <w:rPr>
          <w:rStyle w:val="apple-converted-space"/>
          <w:rFonts w:eastAsiaTheme="majorEastAsia"/>
          <w:color w:val="000000"/>
        </w:rPr>
        <w:t>(</w:t>
      </w:r>
      <w:proofErr w:type="spellStart"/>
      <w:r>
        <w:rPr>
          <w:rStyle w:val="apple-converted-space"/>
          <w:rFonts w:eastAsiaTheme="majorEastAsia"/>
          <w:color w:val="000000"/>
        </w:rPr>
        <w:t>MMDx</w:t>
      </w:r>
      <w:proofErr w:type="spellEnd"/>
      <w:r w:rsidR="005D4DF4">
        <w:rPr>
          <w:rStyle w:val="apple-converted-space"/>
          <w:rFonts w:eastAsiaTheme="majorEastAsia"/>
          <w:color w:val="000000"/>
        </w:rPr>
        <w:t xml:space="preserve">, </w:t>
      </w:r>
      <w:r>
        <w:rPr>
          <w:rStyle w:val="apple-converted-space"/>
          <w:rFonts w:eastAsiaTheme="majorEastAsia"/>
          <w:color w:val="000000"/>
        </w:rPr>
        <w:t>n=67</w:t>
      </w:r>
      <w:r w:rsidR="005D4DF4">
        <w:rPr>
          <w:rStyle w:val="apple-converted-space"/>
          <w:rFonts w:eastAsiaTheme="majorEastAsia"/>
          <w:color w:val="000000"/>
        </w:rPr>
        <w:t>; h</w:t>
      </w:r>
      <w:r>
        <w:rPr>
          <w:rStyle w:val="apple-converted-space"/>
          <w:rFonts w:eastAsiaTheme="majorEastAsia"/>
          <w:color w:val="000000"/>
        </w:rPr>
        <w:t>istopath</w:t>
      </w:r>
      <w:r w:rsidR="005D4DF4">
        <w:rPr>
          <w:rStyle w:val="apple-converted-space"/>
          <w:rFonts w:eastAsiaTheme="majorEastAsia"/>
          <w:color w:val="000000"/>
        </w:rPr>
        <w:t xml:space="preserve">ology, </w:t>
      </w:r>
      <w:r>
        <w:rPr>
          <w:rStyle w:val="apple-converted-space"/>
          <w:rFonts w:eastAsiaTheme="majorEastAsia"/>
          <w:color w:val="000000"/>
        </w:rPr>
        <w:t>n=66)</w:t>
      </w:r>
      <w:r w:rsidR="005D4DF4">
        <w:rPr>
          <w:rStyle w:val="apple-converted-space"/>
          <w:rFonts w:eastAsiaTheme="majorEastAsia"/>
          <w:color w:val="000000"/>
        </w:rPr>
        <w:t>, a</w:t>
      </w:r>
      <w:r>
        <w:rPr>
          <w:color w:val="000000"/>
        </w:rPr>
        <w:t xml:space="preserve">greement between </w:t>
      </w:r>
      <w:proofErr w:type="spellStart"/>
      <w:r>
        <w:rPr>
          <w:color w:val="000000"/>
        </w:rPr>
        <w:t>MMDx</w:t>
      </w:r>
      <w:proofErr w:type="spellEnd"/>
      <w:r>
        <w:rPr>
          <w:color w:val="000000"/>
        </w:rPr>
        <w:t xml:space="preserve"> and histopathology was slight (kappa = 0.195, p = 0.1). cfDNA correlated significantly with NMRR (r = 0.383, p=0.001), </w:t>
      </w:r>
      <w:r w:rsidR="005D4DF4">
        <w:rPr>
          <w:color w:val="000000"/>
        </w:rPr>
        <w:t xml:space="preserve">particularly </w:t>
      </w:r>
      <w:r>
        <w:rPr>
          <w:color w:val="000000"/>
        </w:rPr>
        <w:t xml:space="preserve">with </w:t>
      </w:r>
      <w:proofErr w:type="spellStart"/>
      <w:r>
        <w:rPr>
          <w:color w:val="000000"/>
        </w:rPr>
        <w:t>MMDx</w:t>
      </w:r>
      <w:proofErr w:type="spellEnd"/>
      <w:r>
        <w:rPr>
          <w:color w:val="000000"/>
        </w:rPr>
        <w:t xml:space="preserve"> (r = 0.546, p &lt; 0.001), and moderate</w:t>
      </w:r>
      <w:r w:rsidR="005D4DF4">
        <w:rPr>
          <w:color w:val="000000"/>
        </w:rPr>
        <w:t>ly</w:t>
      </w:r>
      <w:r>
        <w:rPr>
          <w:color w:val="000000"/>
        </w:rPr>
        <w:t xml:space="preserve"> with histopathology (r = 0.300, p = 0.014), </w:t>
      </w:r>
      <w:r w:rsidR="005D4DF4">
        <w:rPr>
          <w:color w:val="000000"/>
        </w:rPr>
        <w:t>but not</w:t>
      </w:r>
      <w:r>
        <w:rPr>
          <w:color w:val="000000"/>
        </w:rPr>
        <w:t xml:space="preserve"> with DSA, LVEF, </w:t>
      </w:r>
      <w:r w:rsidR="005D4DF4">
        <w:rPr>
          <w:color w:val="000000"/>
        </w:rPr>
        <w:t>or</w:t>
      </w:r>
      <w:r>
        <w:rPr>
          <w:color w:val="000000"/>
        </w:rPr>
        <w:t xml:space="preserve"> arrhythmia</w:t>
      </w:r>
      <w:r w:rsidR="005D4DF4">
        <w:rPr>
          <w:color w:val="000000"/>
        </w:rPr>
        <w:t xml:space="preserve"> (Table)</w:t>
      </w:r>
      <w:r>
        <w:rPr>
          <w:color w:val="000000"/>
        </w:rPr>
        <w:t>.</w:t>
      </w:r>
    </w:p>
    <w:p w14:paraId="5AD5040B" w14:textId="74CF835B" w:rsidR="009D669F" w:rsidRDefault="009D669F" w:rsidP="009D669F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Conclusion: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color w:val="000000"/>
        </w:rPr>
        <w:t>MMDx</w:t>
      </w:r>
      <w:proofErr w:type="spellEnd"/>
      <w:r>
        <w:rPr>
          <w:color w:val="000000"/>
        </w:rPr>
        <w:t xml:space="preserve"> and histopathology show limited agreement, suggesting histopathology may miss rejection. cfDNA's correlation with NMRR, especially with </w:t>
      </w:r>
      <w:proofErr w:type="spellStart"/>
      <w:r>
        <w:rPr>
          <w:color w:val="000000"/>
        </w:rPr>
        <w:t>MMDx</w:t>
      </w:r>
      <w:proofErr w:type="spellEnd"/>
      <w:r>
        <w:rPr>
          <w:color w:val="000000"/>
        </w:rPr>
        <w:t>, supports its potential in improving rejection detection.</w:t>
      </w:r>
    </w:p>
    <w:p w14:paraId="573B690F" w14:textId="77777777" w:rsidR="009D669F" w:rsidRDefault="009D669F"/>
    <w:tbl>
      <w:tblPr>
        <w:tblW w:w="9360" w:type="dxa"/>
        <w:tblLook w:val="04A0" w:firstRow="1" w:lastRow="0" w:firstColumn="1" w:lastColumn="0" w:noHBand="0" w:noVBand="1"/>
      </w:tblPr>
      <w:tblGrid>
        <w:gridCol w:w="1930"/>
        <w:gridCol w:w="1097"/>
        <w:gridCol w:w="1117"/>
        <w:gridCol w:w="898"/>
        <w:gridCol w:w="1078"/>
        <w:gridCol w:w="720"/>
        <w:gridCol w:w="1170"/>
        <w:gridCol w:w="1170"/>
        <w:gridCol w:w="180"/>
      </w:tblGrid>
      <w:tr w:rsidR="009D669F" w:rsidRPr="009D669F" w14:paraId="52A9D4A7" w14:textId="77777777" w:rsidTr="009D669F">
        <w:trPr>
          <w:gridAfter w:val="1"/>
          <w:wAfter w:w="180" w:type="dxa"/>
          <w:trHeight w:val="800"/>
        </w:trPr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082684DB" w14:textId="77777777" w:rsidR="009D669F" w:rsidRPr="009D669F" w:rsidRDefault="009D669F" w:rsidP="009D669F">
            <w:pPr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48C36E9E" w14:textId="0C8B18D0" w:rsidR="009D669F" w:rsidRPr="009D669F" w:rsidRDefault="009D669F" w:rsidP="009D669F">
            <w:pPr>
              <w:jc w:val="center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NMRR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0C7791EC" w14:textId="77777777" w:rsidR="009D669F" w:rsidRPr="009D669F" w:rsidRDefault="009D669F" w:rsidP="009D669F">
            <w:pPr>
              <w:jc w:val="center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MMDX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6225BB23" w14:textId="6A1A6A92" w:rsidR="009D669F" w:rsidRPr="009D669F" w:rsidRDefault="009D669F" w:rsidP="009D669F">
            <w:pPr>
              <w:jc w:val="center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Histopath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5C891497" w14:textId="77777777" w:rsidR="009D669F" w:rsidRPr="009D669F" w:rsidRDefault="009D669F" w:rsidP="009D669F">
            <w:pPr>
              <w:jc w:val="center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DSA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993366"/>
              <w:right w:val="single" w:sz="4" w:space="0" w:color="333333"/>
            </w:tcBorders>
            <w:shd w:val="clear" w:color="auto" w:fill="auto"/>
            <w:vAlign w:val="bottom"/>
            <w:hideMark/>
          </w:tcPr>
          <w:p w14:paraId="11E7CDC2" w14:textId="08F0547D" w:rsidR="009D669F" w:rsidRPr="009D669F" w:rsidRDefault="009D669F" w:rsidP="009D669F">
            <w:pPr>
              <w:jc w:val="center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LVEF</w:t>
            </w:r>
            <w:r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&lt;50%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vAlign w:val="bottom"/>
            <w:hideMark/>
          </w:tcPr>
          <w:p w14:paraId="04CD4A58" w14:textId="77777777" w:rsidR="009D669F" w:rsidRPr="009D669F" w:rsidRDefault="009D669F" w:rsidP="009D669F">
            <w:pPr>
              <w:jc w:val="center"/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new onset arrythmia</w:t>
            </w:r>
          </w:p>
        </w:tc>
      </w:tr>
      <w:tr w:rsidR="009D669F" w:rsidRPr="009D669F" w14:paraId="3AF091D9" w14:textId="77777777" w:rsidTr="009D669F">
        <w:trPr>
          <w:trHeight w:val="520"/>
        </w:trPr>
        <w:tc>
          <w:tcPr>
            <w:tcW w:w="19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84FFDD5" w14:textId="21FB6C1D" w:rsidR="009D669F" w:rsidRPr="009D669F" w:rsidRDefault="00057CD6" w:rsidP="009D669F">
            <w:pPr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 xml:space="preserve">Cell-free </w:t>
            </w:r>
            <w:r w:rsidR="009D669F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DNA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0FC9B531" w14:textId="77777777" w:rsidR="009D669F" w:rsidRPr="009D669F" w:rsidRDefault="009D669F" w:rsidP="009D669F">
            <w:pPr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Pearson Correlation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FFFF"/>
            <w:noWrap/>
            <w:hideMark/>
          </w:tcPr>
          <w:p w14:paraId="4838BFFD" w14:textId="23165551" w:rsidR="009D669F" w:rsidRPr="009D669F" w:rsidRDefault="009D669F" w:rsidP="009D669F">
            <w:pPr>
              <w:jc w:val="right"/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0.383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FFFF"/>
            <w:noWrap/>
            <w:hideMark/>
          </w:tcPr>
          <w:p w14:paraId="442A26AD" w14:textId="7EFBFABF" w:rsidR="009D669F" w:rsidRPr="009D669F" w:rsidRDefault="009D669F" w:rsidP="009D669F">
            <w:pPr>
              <w:jc w:val="right"/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0</w:t>
            </w:r>
            <w:r w:rsidRPr="009D669F"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.546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FFFF"/>
            <w:noWrap/>
            <w:hideMark/>
          </w:tcPr>
          <w:p w14:paraId="201A858E" w14:textId="68064272" w:rsidR="009D669F" w:rsidRPr="009D669F" w:rsidRDefault="009D669F" w:rsidP="009D669F">
            <w:pPr>
              <w:jc w:val="right"/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0</w:t>
            </w:r>
            <w:r w:rsidRPr="009D669F"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.300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FFFF"/>
            <w:noWrap/>
            <w:hideMark/>
          </w:tcPr>
          <w:p w14:paraId="34824FBC" w14:textId="77777777" w:rsidR="009D669F" w:rsidRPr="009D669F" w:rsidRDefault="009D669F" w:rsidP="009D669F">
            <w:pPr>
              <w:jc w:val="right"/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0.145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FFFF"/>
            <w:noWrap/>
            <w:hideMark/>
          </w:tcPr>
          <w:p w14:paraId="0639AD27" w14:textId="77777777" w:rsidR="009D669F" w:rsidRPr="009D669F" w:rsidRDefault="009D669F" w:rsidP="009D669F">
            <w:pPr>
              <w:jc w:val="right"/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-0.159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hideMark/>
          </w:tcPr>
          <w:p w14:paraId="6DB45A14" w14:textId="77777777" w:rsidR="009D669F" w:rsidRPr="009D669F" w:rsidRDefault="009D669F" w:rsidP="009D669F">
            <w:pPr>
              <w:jc w:val="right"/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-0.061</w:t>
            </w:r>
          </w:p>
        </w:tc>
      </w:tr>
      <w:tr w:rsidR="009D669F" w:rsidRPr="009D669F" w14:paraId="4D361172" w14:textId="77777777" w:rsidTr="009D669F">
        <w:trPr>
          <w:trHeight w:val="520"/>
        </w:trPr>
        <w:tc>
          <w:tcPr>
            <w:tcW w:w="1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810EB" w14:textId="77777777" w:rsidR="009D669F" w:rsidRPr="009D669F" w:rsidRDefault="009D669F" w:rsidP="009D669F">
            <w:pPr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CCCCFF"/>
            <w:hideMark/>
          </w:tcPr>
          <w:p w14:paraId="484DCE1A" w14:textId="77777777" w:rsidR="009D669F" w:rsidRPr="009D669F" w:rsidRDefault="009D669F" w:rsidP="009D669F">
            <w:pPr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Sig. (2-tailed)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FFFF"/>
            <w:hideMark/>
          </w:tcPr>
          <w:p w14:paraId="6BE8A744" w14:textId="4C660CBB" w:rsidR="009D669F" w:rsidRPr="009D669F" w:rsidRDefault="009D669F" w:rsidP="009D669F">
            <w:pPr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 xml:space="preserve">        0.001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FFFF"/>
            <w:noWrap/>
            <w:hideMark/>
          </w:tcPr>
          <w:p w14:paraId="5765C427" w14:textId="77777777" w:rsidR="009D669F" w:rsidRPr="009D669F" w:rsidRDefault="009D669F" w:rsidP="009D669F">
            <w:pPr>
              <w:jc w:val="right"/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0.000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FFFF"/>
            <w:noWrap/>
            <w:hideMark/>
          </w:tcPr>
          <w:p w14:paraId="7622EDF2" w14:textId="77777777" w:rsidR="009D669F" w:rsidRPr="009D669F" w:rsidRDefault="009D669F" w:rsidP="009D669F">
            <w:pPr>
              <w:jc w:val="right"/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0.014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FFFF"/>
            <w:noWrap/>
            <w:hideMark/>
          </w:tcPr>
          <w:p w14:paraId="350F5EB1" w14:textId="77777777" w:rsidR="009D669F" w:rsidRPr="009D669F" w:rsidRDefault="009D669F" w:rsidP="009D669F">
            <w:pPr>
              <w:jc w:val="right"/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0.242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000000" w:fill="FFFFFF"/>
            <w:noWrap/>
            <w:hideMark/>
          </w:tcPr>
          <w:p w14:paraId="29B076DB" w14:textId="77777777" w:rsidR="009D669F" w:rsidRPr="009D669F" w:rsidRDefault="009D669F" w:rsidP="009D669F">
            <w:pPr>
              <w:jc w:val="right"/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0.200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hideMark/>
          </w:tcPr>
          <w:p w14:paraId="71CC7F21" w14:textId="77777777" w:rsidR="009D669F" w:rsidRPr="009D669F" w:rsidRDefault="009D669F" w:rsidP="009D669F">
            <w:pPr>
              <w:jc w:val="right"/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0.626</w:t>
            </w:r>
          </w:p>
        </w:tc>
      </w:tr>
      <w:tr w:rsidR="009D669F" w:rsidRPr="009D669F" w14:paraId="4FB20BD5" w14:textId="77777777" w:rsidTr="009D669F">
        <w:trPr>
          <w:trHeight w:val="320"/>
        </w:trPr>
        <w:tc>
          <w:tcPr>
            <w:tcW w:w="19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81104" w14:textId="77777777" w:rsidR="009D669F" w:rsidRPr="009D669F" w:rsidRDefault="009D669F" w:rsidP="009D669F">
            <w:pPr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DC18EB0" w14:textId="77777777" w:rsidR="009D669F" w:rsidRPr="009D669F" w:rsidRDefault="009D669F" w:rsidP="009D669F">
            <w:pPr>
              <w:rPr>
                <w:rFonts w:ascii="Arial" w:eastAsia="Times New Roman" w:hAnsi="Arial" w:cs="Arial"/>
                <w:color w:val="333399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333399"/>
                <w:sz w:val="18"/>
                <w:szCs w:val="18"/>
              </w:rPr>
              <w:t>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FFFFFF"/>
            <w:noWrap/>
            <w:hideMark/>
          </w:tcPr>
          <w:p w14:paraId="258BAD50" w14:textId="77777777" w:rsidR="009D669F" w:rsidRPr="009D669F" w:rsidRDefault="009D669F" w:rsidP="009D669F">
            <w:pPr>
              <w:jc w:val="right"/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FFFFFF"/>
            <w:noWrap/>
            <w:hideMark/>
          </w:tcPr>
          <w:p w14:paraId="7A849274" w14:textId="77777777" w:rsidR="009D669F" w:rsidRPr="009D669F" w:rsidRDefault="009D669F" w:rsidP="009D669F">
            <w:pPr>
              <w:jc w:val="right"/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67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FFFFFF"/>
            <w:noWrap/>
            <w:hideMark/>
          </w:tcPr>
          <w:p w14:paraId="4AF3556A" w14:textId="77777777" w:rsidR="009D669F" w:rsidRPr="009D669F" w:rsidRDefault="009D669F" w:rsidP="009D669F">
            <w:pPr>
              <w:jc w:val="right"/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FFFFFF"/>
            <w:noWrap/>
            <w:hideMark/>
          </w:tcPr>
          <w:p w14:paraId="7420A549" w14:textId="77777777" w:rsidR="009D669F" w:rsidRPr="009D669F" w:rsidRDefault="009D669F" w:rsidP="009D669F">
            <w:pPr>
              <w:jc w:val="right"/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FFFFFF"/>
            <w:noWrap/>
            <w:hideMark/>
          </w:tcPr>
          <w:p w14:paraId="2371E34C" w14:textId="77777777" w:rsidR="009D669F" w:rsidRPr="009D669F" w:rsidRDefault="009D669F" w:rsidP="009D669F">
            <w:pPr>
              <w:jc w:val="right"/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67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9A529" w14:textId="77777777" w:rsidR="009D669F" w:rsidRPr="009D669F" w:rsidRDefault="009D669F" w:rsidP="009D669F">
            <w:pPr>
              <w:jc w:val="right"/>
              <w:rPr>
                <w:rFonts w:ascii="Arial" w:eastAsia="Times New Roman" w:hAnsi="Arial" w:cs="Arial"/>
                <w:color w:val="993300"/>
                <w:sz w:val="18"/>
                <w:szCs w:val="18"/>
              </w:rPr>
            </w:pPr>
            <w:r w:rsidRPr="009D669F">
              <w:rPr>
                <w:rFonts w:ascii="Arial" w:eastAsia="Times New Roman" w:hAnsi="Arial" w:cs="Arial"/>
                <w:color w:val="993300"/>
                <w:sz w:val="18"/>
                <w:szCs w:val="18"/>
              </w:rPr>
              <w:t>67</w:t>
            </w:r>
          </w:p>
        </w:tc>
      </w:tr>
    </w:tbl>
    <w:p w14:paraId="1281DD46" w14:textId="5355D98D" w:rsidR="009D669F" w:rsidRDefault="009D669F" w:rsidP="009D669F"/>
    <w:sectPr w:rsidR="009D6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9F"/>
    <w:rsid w:val="0000691E"/>
    <w:rsid w:val="00015127"/>
    <w:rsid w:val="00015A02"/>
    <w:rsid w:val="00057CD6"/>
    <w:rsid w:val="00072F52"/>
    <w:rsid w:val="00077FD2"/>
    <w:rsid w:val="00081643"/>
    <w:rsid w:val="0009219D"/>
    <w:rsid w:val="000A1BB7"/>
    <w:rsid w:val="000A5E46"/>
    <w:rsid w:val="000E0098"/>
    <w:rsid w:val="00161705"/>
    <w:rsid w:val="001672F0"/>
    <w:rsid w:val="001A2736"/>
    <w:rsid w:val="001C4760"/>
    <w:rsid w:val="001C7A73"/>
    <w:rsid w:val="001D7651"/>
    <w:rsid w:val="001E1807"/>
    <w:rsid w:val="001E7928"/>
    <w:rsid w:val="002024E3"/>
    <w:rsid w:val="0022389C"/>
    <w:rsid w:val="0022400D"/>
    <w:rsid w:val="00244547"/>
    <w:rsid w:val="00244581"/>
    <w:rsid w:val="00251384"/>
    <w:rsid w:val="00282AA3"/>
    <w:rsid w:val="0029572C"/>
    <w:rsid w:val="002C03E9"/>
    <w:rsid w:val="002D738C"/>
    <w:rsid w:val="002F7785"/>
    <w:rsid w:val="003013DA"/>
    <w:rsid w:val="0032166A"/>
    <w:rsid w:val="0034545F"/>
    <w:rsid w:val="00370985"/>
    <w:rsid w:val="00425427"/>
    <w:rsid w:val="00441D9E"/>
    <w:rsid w:val="00453131"/>
    <w:rsid w:val="00473D18"/>
    <w:rsid w:val="004B0738"/>
    <w:rsid w:val="004C3B1F"/>
    <w:rsid w:val="004F5E7A"/>
    <w:rsid w:val="00514D08"/>
    <w:rsid w:val="005601DC"/>
    <w:rsid w:val="00595BC1"/>
    <w:rsid w:val="005A4823"/>
    <w:rsid w:val="005B2725"/>
    <w:rsid w:val="005D4DF4"/>
    <w:rsid w:val="005E1E25"/>
    <w:rsid w:val="00626CFB"/>
    <w:rsid w:val="006369DF"/>
    <w:rsid w:val="00660149"/>
    <w:rsid w:val="0069449F"/>
    <w:rsid w:val="007047A5"/>
    <w:rsid w:val="00721D7A"/>
    <w:rsid w:val="007A17D0"/>
    <w:rsid w:val="007B07F6"/>
    <w:rsid w:val="007D3059"/>
    <w:rsid w:val="008027D9"/>
    <w:rsid w:val="008035C0"/>
    <w:rsid w:val="00805334"/>
    <w:rsid w:val="008127E1"/>
    <w:rsid w:val="00817D13"/>
    <w:rsid w:val="00817E4B"/>
    <w:rsid w:val="00855A41"/>
    <w:rsid w:val="008A4912"/>
    <w:rsid w:val="008A6C2B"/>
    <w:rsid w:val="008F7514"/>
    <w:rsid w:val="009208C1"/>
    <w:rsid w:val="00931823"/>
    <w:rsid w:val="00977105"/>
    <w:rsid w:val="009A1920"/>
    <w:rsid w:val="009A7EFF"/>
    <w:rsid w:val="009D669F"/>
    <w:rsid w:val="009F154A"/>
    <w:rsid w:val="009F3A32"/>
    <w:rsid w:val="00A31E20"/>
    <w:rsid w:val="00A40DE9"/>
    <w:rsid w:val="00B007EF"/>
    <w:rsid w:val="00B5568D"/>
    <w:rsid w:val="00B71FA4"/>
    <w:rsid w:val="00B80655"/>
    <w:rsid w:val="00BA29F6"/>
    <w:rsid w:val="00C04126"/>
    <w:rsid w:val="00C129AC"/>
    <w:rsid w:val="00C30B0B"/>
    <w:rsid w:val="00C34D0E"/>
    <w:rsid w:val="00C857CC"/>
    <w:rsid w:val="00C96ABC"/>
    <w:rsid w:val="00CB786C"/>
    <w:rsid w:val="00CE4E86"/>
    <w:rsid w:val="00D34839"/>
    <w:rsid w:val="00D47F2C"/>
    <w:rsid w:val="00D56F40"/>
    <w:rsid w:val="00D66017"/>
    <w:rsid w:val="00D75A1A"/>
    <w:rsid w:val="00E037EE"/>
    <w:rsid w:val="00E343DE"/>
    <w:rsid w:val="00E82FB7"/>
    <w:rsid w:val="00E93AD2"/>
    <w:rsid w:val="00EB5A26"/>
    <w:rsid w:val="00F130CE"/>
    <w:rsid w:val="00F3288E"/>
    <w:rsid w:val="00F541A8"/>
    <w:rsid w:val="00F56B95"/>
    <w:rsid w:val="00F821E6"/>
    <w:rsid w:val="00FC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7229"/>
  <w15:chartTrackingRefBased/>
  <w15:docId w15:val="{61E30CFA-72D0-5C41-81A1-81876C4B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6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6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6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6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6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6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6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6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6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6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6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6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6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6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6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6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6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6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6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6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6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D6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D669F"/>
    <w:rPr>
      <w:b/>
      <w:bCs/>
    </w:rPr>
  </w:style>
  <w:style w:type="character" w:customStyle="1" w:styleId="apple-converted-space">
    <w:name w:val="apple-converted-space"/>
    <w:basedOn w:val="DefaultParagraphFont"/>
    <w:rsid w:val="009D6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Oberoi, Mansi</dc:creator>
  <cp:keywords/>
  <dc:description/>
  <cp:lastModifiedBy>Oberoi, Mansi</cp:lastModifiedBy>
  <cp:revision>4</cp:revision>
  <dcterms:created xsi:type="dcterms:W3CDTF">2024-09-15T15:30:00Z</dcterms:created>
  <dcterms:modified xsi:type="dcterms:W3CDTF">2024-09-16T00:24:00Z</dcterms:modified>
</cp:coreProperties>
</file>