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2A2559E6" wp14:paraId="7933AFA4" wp14:textId="5FEAA75C">
      <w:pPr>
        <w:pStyle w:val="Normal"/>
        <w:spacing w:before="0" w:beforeAutospacing="off" w:after="160" w:afterAutospacing="off" w:line="278" w:lineRule="auto"/>
        <w:rPr>
          <w:rFonts w:ascii="system-ui" w:hAnsi="system-ui" w:eastAsia="system-ui" w:cs="system-ui"/>
          <w:b w:val="0"/>
          <w:bCs w:val="0"/>
          <w:i w:val="0"/>
          <w:iCs w:val="0"/>
          <w:caps w:val="0"/>
          <w:smallCaps w:val="0"/>
          <w:noProof w:val="0"/>
          <w:sz w:val="24"/>
          <w:szCs w:val="24"/>
          <w:lang w:val="en-US"/>
        </w:rPr>
      </w:pPr>
      <w:r w:rsidRPr="2A2559E6" w:rsidR="77562D45">
        <w:rPr>
          <w:rFonts w:ascii="system-ui" w:hAnsi="system-ui" w:eastAsia="system-ui" w:cs="system-ui"/>
          <w:b w:val="0"/>
          <w:bCs w:val="0"/>
          <w:i w:val="0"/>
          <w:iCs w:val="0"/>
          <w:caps w:val="0"/>
          <w:smallCaps w:val="0"/>
          <w:noProof w:val="0"/>
          <w:sz w:val="24"/>
          <w:szCs w:val="24"/>
          <w:lang w:val="en-US"/>
        </w:rPr>
        <w:t xml:space="preserve">From Shock to Transplant: A Rapid Journey Through Giant Cell Myocarditis </w:t>
      </w:r>
    </w:p>
    <w:p xmlns:wp14="http://schemas.microsoft.com/office/word/2010/wordml" w:rsidP="2A2559E6" wp14:paraId="2DF82614" wp14:textId="23372369">
      <w:pPr>
        <w:pStyle w:val="Normal"/>
        <w:spacing w:before="0" w:beforeAutospacing="off" w:after="160" w:afterAutospacing="off" w:line="278" w:lineRule="auto"/>
        <w:rPr>
          <w:rFonts w:ascii="system-ui" w:hAnsi="system-ui" w:eastAsia="system-ui" w:cs="system-ui"/>
          <w:b w:val="0"/>
          <w:bCs w:val="0"/>
          <w:i w:val="0"/>
          <w:iCs w:val="0"/>
          <w:caps w:val="0"/>
          <w:smallCaps w:val="0"/>
          <w:noProof w:val="0"/>
          <w:sz w:val="24"/>
          <w:szCs w:val="24"/>
          <w:lang w:val="en-US"/>
        </w:rPr>
      </w:pPr>
      <w:r w:rsidRPr="2A2559E6" w:rsidR="77562D45">
        <w:rPr>
          <w:rFonts w:ascii="system-ui" w:hAnsi="system-ui" w:eastAsia="system-ui" w:cs="system-ui"/>
          <w:b w:val="0"/>
          <w:bCs w:val="0"/>
          <w:i w:val="0"/>
          <w:iCs w:val="0"/>
          <w:caps w:val="0"/>
          <w:smallCaps w:val="0"/>
          <w:noProof w:val="0"/>
          <w:sz w:val="24"/>
          <w:szCs w:val="24"/>
          <w:lang w:val="en-US"/>
        </w:rPr>
        <w:t>Suma Pusapati</w:t>
      </w:r>
      <w:r w:rsidRPr="2A2559E6" w:rsidR="6FB67DB7">
        <w:rPr>
          <w:rFonts w:ascii="system-ui" w:hAnsi="system-ui" w:eastAsia="system-ui" w:cs="system-ui"/>
          <w:b w:val="0"/>
          <w:bCs w:val="0"/>
          <w:i w:val="0"/>
          <w:iCs w:val="0"/>
          <w:caps w:val="0"/>
          <w:smallCaps w:val="0"/>
          <w:noProof w:val="0"/>
          <w:sz w:val="24"/>
          <w:szCs w:val="24"/>
          <w:vertAlign w:val="superscript"/>
          <w:lang w:val="en-US"/>
        </w:rPr>
        <w:t>1</w:t>
      </w:r>
      <w:r w:rsidRPr="2A2559E6" w:rsidR="77562D45">
        <w:rPr>
          <w:rFonts w:ascii="system-ui" w:hAnsi="system-ui" w:eastAsia="system-ui" w:cs="system-ui"/>
          <w:b w:val="0"/>
          <w:bCs w:val="0"/>
          <w:i w:val="0"/>
          <w:iCs w:val="0"/>
          <w:caps w:val="0"/>
          <w:smallCaps w:val="0"/>
          <w:noProof w:val="0"/>
          <w:sz w:val="24"/>
          <w:szCs w:val="24"/>
          <w:lang w:val="en-US"/>
        </w:rPr>
        <w:t>, Surya Aedma</w:t>
      </w:r>
      <w:r w:rsidRPr="2A2559E6" w:rsidR="44DC8E9C">
        <w:rPr>
          <w:rFonts w:ascii="system-ui" w:hAnsi="system-ui" w:eastAsia="system-ui" w:cs="system-ui"/>
          <w:b w:val="0"/>
          <w:bCs w:val="0"/>
          <w:i w:val="0"/>
          <w:iCs w:val="0"/>
          <w:caps w:val="0"/>
          <w:smallCaps w:val="0"/>
          <w:noProof w:val="0"/>
          <w:sz w:val="24"/>
          <w:szCs w:val="24"/>
          <w:vertAlign w:val="superscript"/>
          <w:lang w:val="en-US"/>
        </w:rPr>
        <w:t>2</w:t>
      </w:r>
      <w:r w:rsidRPr="2A2559E6" w:rsidR="77562D45">
        <w:rPr>
          <w:rFonts w:ascii="system-ui" w:hAnsi="system-ui" w:eastAsia="system-ui" w:cs="system-ui"/>
          <w:b w:val="0"/>
          <w:bCs w:val="0"/>
          <w:i w:val="0"/>
          <w:iCs w:val="0"/>
          <w:caps w:val="0"/>
          <w:smallCaps w:val="0"/>
          <w:noProof w:val="0"/>
          <w:sz w:val="24"/>
          <w:szCs w:val="24"/>
          <w:lang w:val="en-US"/>
        </w:rPr>
        <w:t xml:space="preserve">, </w:t>
      </w:r>
      <w:r w:rsidRPr="2A2559E6" w:rsidR="3B4E4917">
        <w:rPr>
          <w:rFonts w:ascii="system-ui" w:hAnsi="system-ui" w:eastAsia="system-ui" w:cs="system-ui"/>
          <w:b w:val="0"/>
          <w:bCs w:val="0"/>
          <w:i w:val="0"/>
          <w:iCs w:val="0"/>
          <w:caps w:val="0"/>
          <w:smallCaps w:val="0"/>
          <w:noProof w:val="0"/>
          <w:sz w:val="24"/>
          <w:szCs w:val="24"/>
          <w:lang w:val="en-US"/>
        </w:rPr>
        <w:t>Raaga Dasari</w:t>
      </w:r>
      <w:r w:rsidRPr="2A2559E6" w:rsidR="57E50871">
        <w:rPr>
          <w:rFonts w:ascii="system-ui" w:hAnsi="system-ui" w:eastAsia="system-ui" w:cs="system-ui"/>
          <w:b w:val="0"/>
          <w:bCs w:val="0"/>
          <w:i w:val="0"/>
          <w:iCs w:val="0"/>
          <w:caps w:val="0"/>
          <w:smallCaps w:val="0"/>
          <w:noProof w:val="0"/>
          <w:sz w:val="24"/>
          <w:szCs w:val="24"/>
          <w:vertAlign w:val="superscript"/>
          <w:lang w:val="en-US"/>
        </w:rPr>
        <w:t>3</w:t>
      </w:r>
      <w:r w:rsidRPr="2A2559E6" w:rsidR="3B4E4917">
        <w:rPr>
          <w:rFonts w:ascii="system-ui" w:hAnsi="system-ui" w:eastAsia="system-ui" w:cs="system-ui"/>
          <w:b w:val="0"/>
          <w:bCs w:val="0"/>
          <w:i w:val="0"/>
          <w:iCs w:val="0"/>
          <w:caps w:val="0"/>
          <w:smallCaps w:val="0"/>
          <w:noProof w:val="0"/>
          <w:sz w:val="24"/>
          <w:szCs w:val="24"/>
          <w:lang w:val="en-US"/>
        </w:rPr>
        <w:t xml:space="preserve">, Jalal </w:t>
      </w:r>
      <w:r w:rsidRPr="2A2559E6" w:rsidR="3CD00775">
        <w:rPr>
          <w:rFonts w:ascii="system-ui" w:hAnsi="system-ui" w:eastAsia="system-ui" w:cs="system-ui"/>
          <w:b w:val="0"/>
          <w:bCs w:val="0"/>
          <w:i w:val="0"/>
          <w:iCs w:val="0"/>
          <w:caps w:val="0"/>
          <w:smallCaps w:val="0"/>
          <w:noProof w:val="0"/>
          <w:sz w:val="24"/>
          <w:szCs w:val="24"/>
          <w:lang w:val="en-US"/>
        </w:rPr>
        <w:t>Vargha</w:t>
      </w:r>
      <w:r w:rsidRPr="2A2559E6" w:rsidR="1ACFF73D">
        <w:rPr>
          <w:rFonts w:ascii="system-ui" w:hAnsi="system-ui" w:eastAsia="system-ui" w:cs="system-ui"/>
          <w:b w:val="0"/>
          <w:bCs w:val="0"/>
          <w:i w:val="0"/>
          <w:iCs w:val="0"/>
          <w:caps w:val="0"/>
          <w:smallCaps w:val="0"/>
          <w:noProof w:val="0"/>
          <w:sz w:val="24"/>
          <w:szCs w:val="24"/>
          <w:vertAlign w:val="superscript"/>
          <w:lang w:val="en-US"/>
        </w:rPr>
        <w:t>2</w:t>
      </w:r>
    </w:p>
    <w:p xmlns:wp14="http://schemas.microsoft.com/office/word/2010/wordml" w:rsidP="2A2559E6" wp14:paraId="09F7F841" wp14:textId="57D7A60F">
      <w:pPr>
        <w:pStyle w:val="ListParagraph"/>
        <w:numPr>
          <w:ilvl w:val="0"/>
          <w:numId w:val="1"/>
        </w:numPr>
        <w:spacing w:before="0" w:beforeAutospacing="off" w:after="160" w:afterAutospacing="off" w:line="278" w:lineRule="auto"/>
        <w:rPr>
          <w:rFonts w:ascii="system-ui" w:hAnsi="system-ui" w:eastAsia="system-ui" w:cs="system-ui"/>
          <w:b w:val="0"/>
          <w:bCs w:val="0"/>
          <w:i w:val="0"/>
          <w:iCs w:val="0"/>
          <w:caps w:val="0"/>
          <w:smallCaps w:val="0"/>
          <w:noProof w:val="0"/>
          <w:sz w:val="24"/>
          <w:szCs w:val="24"/>
          <w:lang w:val="en-US"/>
        </w:rPr>
      </w:pPr>
      <w:r w:rsidRPr="2A2559E6" w:rsidR="3CD00775">
        <w:rPr>
          <w:rFonts w:ascii="system-ui" w:hAnsi="system-ui" w:eastAsia="system-ui" w:cs="system-ui"/>
          <w:b w:val="0"/>
          <w:bCs w:val="0"/>
          <w:i w:val="0"/>
          <w:iCs w:val="0"/>
          <w:caps w:val="0"/>
          <w:smallCaps w:val="0"/>
          <w:noProof w:val="0"/>
          <w:sz w:val="24"/>
          <w:szCs w:val="24"/>
          <w:lang w:val="en-US"/>
        </w:rPr>
        <w:t xml:space="preserve">Department of </w:t>
      </w:r>
      <w:r w:rsidRPr="2A2559E6" w:rsidR="376D3912">
        <w:rPr>
          <w:rFonts w:ascii="system-ui" w:hAnsi="system-ui" w:eastAsia="system-ui" w:cs="system-ui"/>
          <w:b w:val="0"/>
          <w:bCs w:val="0"/>
          <w:i w:val="0"/>
          <w:iCs w:val="0"/>
          <w:caps w:val="0"/>
          <w:smallCaps w:val="0"/>
          <w:noProof w:val="0"/>
          <w:sz w:val="24"/>
          <w:szCs w:val="24"/>
          <w:lang w:val="en-US"/>
        </w:rPr>
        <w:t xml:space="preserve">Internal Medicine, Creighton University School of Medicine, </w:t>
      </w:r>
      <w:r w:rsidRPr="2A2559E6" w:rsidR="6B615657">
        <w:rPr>
          <w:rFonts w:ascii="system-ui" w:hAnsi="system-ui" w:eastAsia="system-ui" w:cs="system-ui"/>
          <w:b w:val="0"/>
          <w:bCs w:val="0"/>
          <w:i w:val="0"/>
          <w:iCs w:val="0"/>
          <w:caps w:val="0"/>
          <w:smallCaps w:val="0"/>
          <w:noProof w:val="0"/>
          <w:sz w:val="24"/>
          <w:szCs w:val="24"/>
          <w:lang w:val="en-US"/>
        </w:rPr>
        <w:t>Omaha, Nebraska</w:t>
      </w:r>
    </w:p>
    <w:p xmlns:wp14="http://schemas.microsoft.com/office/word/2010/wordml" w:rsidP="2A2559E6" wp14:paraId="0ED8DA65" wp14:textId="4430886C">
      <w:pPr>
        <w:pStyle w:val="ListParagraph"/>
        <w:numPr>
          <w:ilvl w:val="0"/>
          <w:numId w:val="1"/>
        </w:numPr>
        <w:spacing w:before="0" w:beforeAutospacing="off" w:after="160" w:afterAutospacing="off" w:line="278" w:lineRule="auto"/>
        <w:rPr>
          <w:rFonts w:ascii="system-ui" w:hAnsi="system-ui" w:eastAsia="system-ui" w:cs="system-ui"/>
          <w:b w:val="0"/>
          <w:bCs w:val="0"/>
          <w:i w:val="0"/>
          <w:iCs w:val="0"/>
          <w:caps w:val="0"/>
          <w:smallCaps w:val="0"/>
          <w:noProof w:val="0"/>
          <w:sz w:val="24"/>
          <w:szCs w:val="24"/>
          <w:lang w:val="en-US"/>
        </w:rPr>
      </w:pPr>
      <w:r w:rsidRPr="2A2559E6" w:rsidR="6B615657">
        <w:rPr>
          <w:rFonts w:ascii="system-ui" w:hAnsi="system-ui" w:eastAsia="system-ui" w:cs="system-ui"/>
          <w:b w:val="0"/>
          <w:bCs w:val="0"/>
          <w:i w:val="0"/>
          <w:iCs w:val="0"/>
          <w:caps w:val="0"/>
          <w:smallCaps w:val="0"/>
          <w:noProof w:val="0"/>
          <w:sz w:val="24"/>
          <w:szCs w:val="24"/>
          <w:lang w:val="en-US"/>
        </w:rPr>
        <w:t xml:space="preserve">Department of Cardiovascular Medicine, Creighton University School of Medicine, Omaha, Nebraska </w:t>
      </w:r>
    </w:p>
    <w:p xmlns:wp14="http://schemas.microsoft.com/office/word/2010/wordml" w:rsidP="2A2559E6" wp14:paraId="738047E9" wp14:textId="12F6B6CA">
      <w:pPr>
        <w:pStyle w:val="ListParagraph"/>
        <w:numPr>
          <w:ilvl w:val="0"/>
          <w:numId w:val="1"/>
        </w:numPr>
        <w:spacing w:before="0" w:beforeAutospacing="off" w:after="160" w:afterAutospacing="off" w:line="278" w:lineRule="auto"/>
        <w:rPr>
          <w:rFonts w:ascii="system-ui" w:hAnsi="system-ui" w:eastAsia="system-ui" w:cs="system-ui"/>
          <w:b w:val="0"/>
          <w:bCs w:val="0"/>
          <w:i w:val="0"/>
          <w:iCs w:val="0"/>
          <w:caps w:val="0"/>
          <w:smallCaps w:val="0"/>
          <w:noProof w:val="0"/>
          <w:sz w:val="24"/>
          <w:szCs w:val="24"/>
          <w:lang w:val="en-US"/>
        </w:rPr>
      </w:pPr>
      <w:r w:rsidRPr="2A2559E6" w:rsidR="0A101832">
        <w:rPr>
          <w:rFonts w:ascii="system-ui" w:hAnsi="system-ui" w:eastAsia="system-ui" w:cs="system-ui"/>
          <w:b w:val="0"/>
          <w:bCs w:val="0"/>
          <w:i w:val="0"/>
          <w:iCs w:val="0"/>
          <w:caps w:val="0"/>
          <w:smallCaps w:val="0"/>
          <w:noProof w:val="0"/>
          <w:sz w:val="24"/>
          <w:szCs w:val="24"/>
          <w:lang w:val="en-US"/>
        </w:rPr>
        <w:t xml:space="preserve">Des Moines University, </w:t>
      </w:r>
      <w:r w:rsidRPr="2A2559E6" w:rsidR="404E5344">
        <w:rPr>
          <w:rFonts w:ascii="system-ui" w:hAnsi="system-ui" w:eastAsia="system-ui" w:cs="system-ui"/>
          <w:b w:val="0"/>
          <w:bCs w:val="0"/>
          <w:i w:val="0"/>
          <w:iCs w:val="0"/>
          <w:caps w:val="0"/>
          <w:smallCaps w:val="0"/>
          <w:noProof w:val="0"/>
          <w:sz w:val="24"/>
          <w:szCs w:val="24"/>
          <w:lang w:val="en-US"/>
        </w:rPr>
        <w:t xml:space="preserve">Des Moines, </w:t>
      </w:r>
      <w:r w:rsidRPr="2A2559E6" w:rsidR="0A101832">
        <w:rPr>
          <w:rFonts w:ascii="system-ui" w:hAnsi="system-ui" w:eastAsia="system-ui" w:cs="system-ui"/>
          <w:b w:val="0"/>
          <w:bCs w:val="0"/>
          <w:i w:val="0"/>
          <w:iCs w:val="0"/>
          <w:caps w:val="0"/>
          <w:smallCaps w:val="0"/>
          <w:noProof w:val="0"/>
          <w:sz w:val="24"/>
          <w:szCs w:val="24"/>
          <w:lang w:val="en-US"/>
        </w:rPr>
        <w:t>Iowa</w:t>
      </w:r>
    </w:p>
    <w:p xmlns:wp14="http://schemas.microsoft.com/office/word/2010/wordml" w:rsidP="2A2559E6" wp14:paraId="09586511" wp14:textId="6F261967">
      <w:pPr>
        <w:pStyle w:val="Normal"/>
        <w:spacing w:before="0" w:beforeAutospacing="off" w:after="160" w:afterAutospacing="off" w:line="278" w:lineRule="auto"/>
        <w:rPr>
          <w:rFonts w:ascii="system-ui" w:hAnsi="system-ui" w:eastAsia="system-ui" w:cs="system-ui"/>
          <w:noProof w:val="0"/>
          <w:sz w:val="24"/>
          <w:szCs w:val="24"/>
          <w:lang w:val="en-US"/>
        </w:rPr>
      </w:pPr>
    </w:p>
    <w:p xmlns:wp14="http://schemas.microsoft.com/office/word/2010/wordml" w:rsidP="2A2559E6" wp14:paraId="2A95AB41" wp14:textId="1A34B9CE">
      <w:pPr>
        <w:pStyle w:val="Normal"/>
        <w:spacing w:before="0" w:beforeAutospacing="off" w:after="160" w:afterAutospacing="off" w:line="278" w:lineRule="auto"/>
      </w:pPr>
      <w:r w:rsidRPr="2A2559E6" w:rsidR="6AC29ECB">
        <w:rPr>
          <w:rFonts w:ascii="system-ui" w:hAnsi="system-ui" w:eastAsia="system-ui" w:cs="system-ui"/>
          <w:b w:val="0"/>
          <w:bCs w:val="0"/>
          <w:i w:val="0"/>
          <w:iCs w:val="0"/>
          <w:caps w:val="0"/>
          <w:smallCaps w:val="0"/>
          <w:noProof w:val="0"/>
          <w:sz w:val="24"/>
          <w:szCs w:val="24"/>
          <w:lang w:val="en-US"/>
        </w:rPr>
        <w:t xml:space="preserve">Background: Giant cell myocarditis (GCM) is a rare and rapidly progressive form of myocarditis that can be fatal if not diagnosed and treated promptly. It typically affects previously healthy young and middle-aged adults, with a median survival of only 3 months without treatment. Early diagnosis and immunosuppressive therapy are critical for improving outcomes. </w:t>
      </w:r>
    </w:p>
    <w:p xmlns:wp14="http://schemas.microsoft.com/office/word/2010/wordml" w:rsidP="2A2559E6" wp14:paraId="0E79A36B" wp14:textId="10FF1311">
      <w:pPr>
        <w:pStyle w:val="Normal"/>
        <w:spacing w:before="0" w:beforeAutospacing="off" w:after="160" w:afterAutospacing="off" w:line="278" w:lineRule="auto"/>
      </w:pPr>
      <w:r w:rsidRPr="2A2559E6" w:rsidR="6AC29ECB">
        <w:rPr>
          <w:rFonts w:ascii="system-ui" w:hAnsi="system-ui" w:eastAsia="system-ui" w:cs="system-ui"/>
          <w:b w:val="0"/>
          <w:bCs w:val="0"/>
          <w:i w:val="0"/>
          <w:iCs w:val="0"/>
          <w:caps w:val="0"/>
          <w:smallCaps w:val="0"/>
          <w:noProof w:val="0"/>
          <w:sz w:val="24"/>
          <w:szCs w:val="24"/>
          <w:lang w:val="en-US"/>
        </w:rPr>
        <w:t xml:space="preserve">Case Presentation: A 68-year-old male with a history of hypertension presented to the emergency department with chest pressure, dyspnea, and flu-like symptoms for 2 days. Initial tests revealed an elevated BNP of 12,000 </w:t>
      </w:r>
      <w:r w:rsidRPr="2A2559E6" w:rsidR="6AC29ECB">
        <w:rPr>
          <w:rFonts w:ascii="system-ui" w:hAnsi="system-ui" w:eastAsia="system-ui" w:cs="system-ui"/>
          <w:b w:val="0"/>
          <w:bCs w:val="0"/>
          <w:i w:val="0"/>
          <w:iCs w:val="0"/>
          <w:caps w:val="0"/>
          <w:smallCaps w:val="0"/>
          <w:noProof w:val="0"/>
          <w:sz w:val="24"/>
          <w:szCs w:val="24"/>
          <w:lang w:val="en-US"/>
        </w:rPr>
        <w:t>pg</w:t>
      </w:r>
      <w:r w:rsidRPr="2A2559E6" w:rsidR="6AC29ECB">
        <w:rPr>
          <w:rFonts w:ascii="system-ui" w:hAnsi="system-ui" w:eastAsia="system-ui" w:cs="system-ui"/>
          <w:b w:val="0"/>
          <w:bCs w:val="0"/>
          <w:i w:val="0"/>
          <w:iCs w:val="0"/>
          <w:caps w:val="0"/>
          <w:smallCaps w:val="0"/>
          <w:noProof w:val="0"/>
          <w:sz w:val="24"/>
          <w:szCs w:val="24"/>
          <w:lang w:val="en-US"/>
        </w:rPr>
        <w:t>/</w:t>
      </w:r>
      <w:r w:rsidRPr="2A2559E6" w:rsidR="6AC29ECB">
        <w:rPr>
          <w:rFonts w:ascii="system-ui" w:hAnsi="system-ui" w:eastAsia="system-ui" w:cs="system-ui"/>
          <w:b w:val="0"/>
          <w:bCs w:val="0"/>
          <w:i w:val="0"/>
          <w:iCs w:val="0"/>
          <w:caps w:val="0"/>
          <w:smallCaps w:val="0"/>
          <w:noProof w:val="0"/>
          <w:sz w:val="24"/>
          <w:szCs w:val="24"/>
          <w:lang w:val="en-US"/>
        </w:rPr>
        <w:t>mL.</w:t>
      </w:r>
      <w:r w:rsidRPr="2A2559E6" w:rsidR="6AC29ECB">
        <w:rPr>
          <w:rFonts w:ascii="system-ui" w:hAnsi="system-ui" w:eastAsia="system-ui" w:cs="system-ui"/>
          <w:b w:val="0"/>
          <w:bCs w:val="0"/>
          <w:i w:val="0"/>
          <w:iCs w:val="0"/>
          <w:caps w:val="0"/>
          <w:smallCaps w:val="0"/>
          <w:noProof w:val="0"/>
          <w:sz w:val="24"/>
          <w:szCs w:val="24"/>
          <w:lang w:val="en-US"/>
        </w:rPr>
        <w:t xml:space="preserve"> The patient experienced runs of ventricular tachycardia (VT) requiring cardioversion. EKG showed sinus tachycardia, ventricular bigeminy, and right bundle branch block. Echocardiography </w:t>
      </w:r>
      <w:r w:rsidRPr="2A2559E6" w:rsidR="6AC29ECB">
        <w:rPr>
          <w:rFonts w:ascii="system-ui" w:hAnsi="system-ui" w:eastAsia="system-ui" w:cs="system-ui"/>
          <w:b w:val="0"/>
          <w:bCs w:val="0"/>
          <w:i w:val="0"/>
          <w:iCs w:val="0"/>
          <w:caps w:val="0"/>
          <w:smallCaps w:val="0"/>
          <w:noProof w:val="0"/>
          <w:sz w:val="24"/>
          <w:szCs w:val="24"/>
          <w:lang w:val="en-US"/>
        </w:rPr>
        <w:t>indicated</w:t>
      </w:r>
      <w:r w:rsidRPr="2A2559E6" w:rsidR="6AC29ECB">
        <w:rPr>
          <w:rFonts w:ascii="system-ui" w:hAnsi="system-ui" w:eastAsia="system-ui" w:cs="system-ui"/>
          <w:b w:val="0"/>
          <w:bCs w:val="0"/>
          <w:i w:val="0"/>
          <w:iCs w:val="0"/>
          <w:caps w:val="0"/>
          <w:smallCaps w:val="0"/>
          <w:noProof w:val="0"/>
          <w:sz w:val="24"/>
          <w:szCs w:val="24"/>
          <w:lang w:val="en-US"/>
        </w:rPr>
        <w:t xml:space="preserve"> an ejection fraction of 20-25%. Left heart catheterization </w:t>
      </w:r>
      <w:r w:rsidRPr="2A2559E6" w:rsidR="6AC29ECB">
        <w:rPr>
          <w:rFonts w:ascii="system-ui" w:hAnsi="system-ui" w:eastAsia="system-ui" w:cs="system-ui"/>
          <w:b w:val="0"/>
          <w:bCs w:val="0"/>
          <w:i w:val="0"/>
          <w:iCs w:val="0"/>
          <w:caps w:val="0"/>
          <w:smallCaps w:val="0"/>
          <w:noProof w:val="0"/>
          <w:sz w:val="24"/>
          <w:szCs w:val="24"/>
          <w:lang w:val="en-US"/>
        </w:rPr>
        <w:t>demonstrated</w:t>
      </w:r>
      <w:r w:rsidRPr="2A2559E6" w:rsidR="6AC29ECB">
        <w:rPr>
          <w:rFonts w:ascii="system-ui" w:hAnsi="system-ui" w:eastAsia="system-ui" w:cs="system-ui"/>
          <w:b w:val="0"/>
          <w:bCs w:val="0"/>
          <w:i w:val="0"/>
          <w:iCs w:val="0"/>
          <w:caps w:val="0"/>
          <w:smallCaps w:val="0"/>
          <w:noProof w:val="0"/>
          <w:sz w:val="24"/>
          <w:szCs w:val="24"/>
          <w:lang w:val="en-US"/>
        </w:rPr>
        <w:t xml:space="preserve"> a 70% lesion in the mid left anterior descending artery. The patient deteriorated into cardiogenic shock, </w:t>
      </w:r>
      <w:r w:rsidRPr="2A2559E6" w:rsidR="6AC29ECB">
        <w:rPr>
          <w:rFonts w:ascii="system-ui" w:hAnsi="system-ui" w:eastAsia="system-ui" w:cs="system-ui"/>
          <w:b w:val="0"/>
          <w:bCs w:val="0"/>
          <w:i w:val="0"/>
          <w:iCs w:val="0"/>
          <w:caps w:val="0"/>
          <w:smallCaps w:val="0"/>
          <w:noProof w:val="0"/>
          <w:sz w:val="24"/>
          <w:szCs w:val="24"/>
          <w:lang w:val="en-US"/>
        </w:rPr>
        <w:t>necessitating</w:t>
      </w:r>
      <w:r w:rsidRPr="2A2559E6" w:rsidR="6AC29ECB">
        <w:rPr>
          <w:rFonts w:ascii="system-ui" w:hAnsi="system-ui" w:eastAsia="system-ui" w:cs="system-ui"/>
          <w:b w:val="0"/>
          <w:bCs w:val="0"/>
          <w:i w:val="0"/>
          <w:iCs w:val="0"/>
          <w:caps w:val="0"/>
          <w:smallCaps w:val="0"/>
          <w:noProof w:val="0"/>
          <w:sz w:val="24"/>
          <w:szCs w:val="24"/>
          <w:lang w:val="en-US"/>
        </w:rPr>
        <w:t xml:space="preserve"> an </w:t>
      </w:r>
      <w:r w:rsidRPr="2A2559E6" w:rsidR="6AC29ECB">
        <w:rPr>
          <w:rFonts w:ascii="system-ui" w:hAnsi="system-ui" w:eastAsia="system-ui" w:cs="system-ui"/>
          <w:b w:val="0"/>
          <w:bCs w:val="0"/>
          <w:i w:val="0"/>
          <w:iCs w:val="0"/>
          <w:caps w:val="0"/>
          <w:smallCaps w:val="0"/>
          <w:noProof w:val="0"/>
          <w:sz w:val="24"/>
          <w:szCs w:val="24"/>
          <w:lang w:val="en-US"/>
        </w:rPr>
        <w:t>Impella</w:t>
      </w:r>
      <w:r w:rsidRPr="2A2559E6" w:rsidR="6AC29ECB">
        <w:rPr>
          <w:rFonts w:ascii="system-ui" w:hAnsi="system-ui" w:eastAsia="system-ui" w:cs="system-ui"/>
          <w:b w:val="0"/>
          <w:bCs w:val="0"/>
          <w:i w:val="0"/>
          <w:iCs w:val="0"/>
          <w:caps w:val="0"/>
          <w:smallCaps w:val="0"/>
          <w:noProof w:val="0"/>
          <w:sz w:val="24"/>
          <w:szCs w:val="24"/>
          <w:lang w:val="en-US"/>
        </w:rPr>
        <w:t xml:space="preserve"> device and inotropic support. Endomyocardial biopsy revealed inflammatory infiltrates with multinucleated giant cells, confirming GCM. </w:t>
      </w:r>
    </w:p>
    <w:p xmlns:wp14="http://schemas.microsoft.com/office/word/2010/wordml" w:rsidP="2A2559E6" wp14:paraId="77BECE11" wp14:textId="453E69F6">
      <w:pPr>
        <w:pStyle w:val="Normal"/>
        <w:spacing w:before="0" w:beforeAutospacing="off" w:after="160" w:afterAutospacing="off" w:line="278" w:lineRule="auto"/>
      </w:pPr>
      <w:r w:rsidRPr="2A2559E6" w:rsidR="6AC29ECB">
        <w:rPr>
          <w:rFonts w:ascii="system-ui" w:hAnsi="system-ui" w:eastAsia="system-ui" w:cs="system-ui"/>
          <w:b w:val="0"/>
          <w:bCs w:val="0"/>
          <w:i w:val="0"/>
          <w:iCs w:val="0"/>
          <w:caps w:val="0"/>
          <w:smallCaps w:val="0"/>
          <w:noProof w:val="0"/>
          <w:sz w:val="24"/>
          <w:szCs w:val="24"/>
          <w:lang w:val="en-US"/>
        </w:rPr>
        <w:t xml:space="preserve">Decision-Making: Given the fulminant presentation, pulse dose steroids were </w:t>
      </w:r>
      <w:r w:rsidRPr="2A2559E6" w:rsidR="6AC29ECB">
        <w:rPr>
          <w:rFonts w:ascii="system-ui" w:hAnsi="system-ui" w:eastAsia="system-ui" w:cs="system-ui"/>
          <w:b w:val="0"/>
          <w:bCs w:val="0"/>
          <w:i w:val="0"/>
          <w:iCs w:val="0"/>
          <w:caps w:val="0"/>
          <w:smallCaps w:val="0"/>
          <w:noProof w:val="0"/>
          <w:sz w:val="24"/>
          <w:szCs w:val="24"/>
          <w:lang w:val="en-US"/>
        </w:rPr>
        <w:t>initiated</w:t>
      </w:r>
      <w:r w:rsidRPr="2A2559E6" w:rsidR="6AC29ECB">
        <w:rPr>
          <w:rFonts w:ascii="system-ui" w:hAnsi="system-ui" w:eastAsia="system-ui" w:cs="system-ui"/>
          <w:b w:val="0"/>
          <w:bCs w:val="0"/>
          <w:i w:val="0"/>
          <w:iCs w:val="0"/>
          <w:caps w:val="0"/>
          <w:smallCaps w:val="0"/>
          <w:noProof w:val="0"/>
          <w:sz w:val="24"/>
          <w:szCs w:val="24"/>
          <w:lang w:val="en-US"/>
        </w:rPr>
        <w:t xml:space="preserve"> for presumed GCM before biopsy results. Following confirmation, high-dose steroids and tacrolimus were started. Despite these interventions, the patient remained critical, requiring transfer to a tertiary care center, where he underwent orthotopic heart transplantation with </w:t>
      </w:r>
      <w:r w:rsidRPr="2A2559E6" w:rsidR="6AC29ECB">
        <w:rPr>
          <w:rFonts w:ascii="system-ui" w:hAnsi="system-ui" w:eastAsia="system-ui" w:cs="system-ui"/>
          <w:b w:val="0"/>
          <w:bCs w:val="0"/>
          <w:i w:val="0"/>
          <w:iCs w:val="0"/>
          <w:caps w:val="0"/>
          <w:smallCaps w:val="0"/>
          <w:noProof w:val="0"/>
          <w:sz w:val="24"/>
          <w:szCs w:val="24"/>
          <w:lang w:val="en-US"/>
        </w:rPr>
        <w:t>basiliximab</w:t>
      </w:r>
      <w:r w:rsidRPr="2A2559E6" w:rsidR="6AC29ECB">
        <w:rPr>
          <w:rFonts w:ascii="system-ui" w:hAnsi="system-ui" w:eastAsia="system-ui" w:cs="system-ui"/>
          <w:b w:val="0"/>
          <w:bCs w:val="0"/>
          <w:i w:val="0"/>
          <w:iCs w:val="0"/>
          <w:caps w:val="0"/>
          <w:smallCaps w:val="0"/>
          <w:noProof w:val="0"/>
          <w:sz w:val="24"/>
          <w:szCs w:val="24"/>
          <w:lang w:val="en-US"/>
        </w:rPr>
        <w:t xml:space="preserve"> induction and was </w:t>
      </w:r>
      <w:r w:rsidRPr="2A2559E6" w:rsidR="6AC29ECB">
        <w:rPr>
          <w:rFonts w:ascii="system-ui" w:hAnsi="system-ui" w:eastAsia="system-ui" w:cs="system-ui"/>
          <w:b w:val="0"/>
          <w:bCs w:val="0"/>
          <w:i w:val="0"/>
          <w:iCs w:val="0"/>
          <w:caps w:val="0"/>
          <w:smallCaps w:val="0"/>
          <w:noProof w:val="0"/>
          <w:sz w:val="24"/>
          <w:szCs w:val="24"/>
          <w:lang w:val="en-US"/>
        </w:rPr>
        <w:t>maintained</w:t>
      </w:r>
      <w:r w:rsidRPr="2A2559E6" w:rsidR="6AC29ECB">
        <w:rPr>
          <w:rFonts w:ascii="system-ui" w:hAnsi="system-ui" w:eastAsia="system-ui" w:cs="system-ui"/>
          <w:b w:val="0"/>
          <w:bCs w:val="0"/>
          <w:i w:val="0"/>
          <w:iCs w:val="0"/>
          <w:caps w:val="0"/>
          <w:smallCaps w:val="0"/>
          <w:noProof w:val="0"/>
          <w:sz w:val="24"/>
          <w:szCs w:val="24"/>
          <w:lang w:val="en-US"/>
        </w:rPr>
        <w:t xml:space="preserve"> on mycophenolate mofetil and tacrolimus post-transplant. </w:t>
      </w:r>
    </w:p>
    <w:p xmlns:wp14="http://schemas.microsoft.com/office/word/2010/wordml" w:rsidP="2A2559E6" wp14:paraId="4E3DC83D" wp14:textId="484BA5E8">
      <w:pPr>
        <w:pStyle w:val="Normal"/>
        <w:spacing w:before="0" w:beforeAutospacing="off" w:after="160" w:afterAutospacing="off" w:line="278" w:lineRule="auto"/>
      </w:pPr>
      <w:r w:rsidRPr="2A2559E6" w:rsidR="6AC29ECB">
        <w:rPr>
          <w:rFonts w:ascii="system-ui" w:hAnsi="system-ui" w:eastAsia="system-ui" w:cs="system-ui"/>
          <w:b w:val="0"/>
          <w:bCs w:val="0"/>
          <w:i w:val="0"/>
          <w:iCs w:val="0"/>
          <w:caps w:val="0"/>
          <w:smallCaps w:val="0"/>
          <w:noProof w:val="0"/>
          <w:sz w:val="24"/>
          <w:szCs w:val="24"/>
          <w:lang w:val="en-US"/>
        </w:rPr>
        <w:t>Conclusion: This case emphasizes the importance of considering GCM in patients with new-onset heart failure and arrhythmias. Early recognition, prompt diagnosis via endomyocardial biopsy, and aggressive immunosuppressive therapy are crucial. Advanced heart failure therapies, including mechanical circulatory support and transplantation, may be necessary, with careful long-term follow-up to manage recurrence risk.</w:t>
      </w:r>
    </w:p>
    <w:p xmlns:wp14="http://schemas.microsoft.com/office/word/2010/wordml" w:rsidP="2A2559E6" wp14:paraId="17F985EC" wp14:textId="07414C09">
      <w:pPr>
        <w:spacing w:before="0" w:beforeAutospacing="off" w:after="160" w:afterAutospacing="off" w:line="278" w:lineRule="auto"/>
        <w:rPr>
          <w:rFonts w:ascii="system-ui" w:hAnsi="system-ui" w:eastAsia="system-ui" w:cs="system-ui"/>
          <w:noProof w:val="0"/>
          <w:sz w:val="24"/>
          <w:szCs w:val="24"/>
          <w:lang w:val="en-US"/>
        </w:rPr>
      </w:pPr>
    </w:p>
    <w:p xmlns:wp14="http://schemas.microsoft.com/office/word/2010/wordml" w:rsidP="2A2559E6" wp14:paraId="2C078E63" wp14:textId="1959FC91">
      <w:pPr>
        <w:pStyle w:val="Normal"/>
      </w:pPr>
      <w:r w:rsidR="342FDD92">
        <w:drawing>
          <wp:inline xmlns:wp14="http://schemas.microsoft.com/office/word/2010/wordprocessingDrawing" wp14:editId="5F66B529" wp14:anchorId="39DB3483">
            <wp:extent cx="5943600" cy="5314950"/>
            <wp:effectExtent l="0" t="0" r="0" b="0"/>
            <wp:docPr id="1039624007" name="" title=""/>
            <wp:cNvGraphicFramePr>
              <a:graphicFrameLocks noChangeAspect="1"/>
            </wp:cNvGraphicFramePr>
            <a:graphic>
              <a:graphicData uri="http://schemas.openxmlformats.org/drawingml/2006/picture">
                <pic:pic>
                  <pic:nvPicPr>
                    <pic:cNvPr id="0" name=""/>
                    <pic:cNvPicPr/>
                  </pic:nvPicPr>
                  <pic:blipFill>
                    <a:blip r:embed="R7df69bd877cb40b2">
                      <a:extLst>
                        <a:ext xmlns:a="http://schemas.openxmlformats.org/drawingml/2006/main" uri="{28A0092B-C50C-407E-A947-70E740481C1C}">
                          <a14:useLocalDpi val="0"/>
                        </a:ext>
                      </a:extLst>
                    </a:blip>
                    <a:stretch>
                      <a:fillRect/>
                    </a:stretch>
                  </pic:blipFill>
                  <pic:spPr>
                    <a:xfrm>
                      <a:off x="0" y="0"/>
                      <a:ext cx="5943600" cy="531495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nsid w:val="27b09f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1E258D"/>
    <w:rsid w:val="090729B9"/>
    <w:rsid w:val="0A101832"/>
    <w:rsid w:val="0B4753ED"/>
    <w:rsid w:val="0B55872D"/>
    <w:rsid w:val="1ACFF73D"/>
    <w:rsid w:val="2A2559E6"/>
    <w:rsid w:val="342FDD92"/>
    <w:rsid w:val="376D3912"/>
    <w:rsid w:val="3B4E4917"/>
    <w:rsid w:val="3CBFA852"/>
    <w:rsid w:val="3CD00775"/>
    <w:rsid w:val="404E5344"/>
    <w:rsid w:val="416A2ED1"/>
    <w:rsid w:val="44DC8E9C"/>
    <w:rsid w:val="4A1E258D"/>
    <w:rsid w:val="4A5E4479"/>
    <w:rsid w:val="4BAC7340"/>
    <w:rsid w:val="57E50871"/>
    <w:rsid w:val="6A40706E"/>
    <w:rsid w:val="6AC29ECB"/>
    <w:rsid w:val="6B615657"/>
    <w:rsid w:val="6CE56B88"/>
    <w:rsid w:val="6FB67DB7"/>
    <w:rsid w:val="77562D45"/>
    <w:rsid w:val="782E7E07"/>
    <w:rsid w:val="79E9C699"/>
    <w:rsid w:val="7BD9B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E258D"/>
  <w15:chartTrackingRefBased/>
  <w15:docId w15:val="{F8FFAD55-B757-4FDF-A11B-C1B9D99256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8454664a78e14111" Type="http://schemas.openxmlformats.org/officeDocument/2006/relationships/numbering" Target="numbering.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7df69bd877cb40b2" Type="http://schemas.openxmlformats.org/officeDocument/2006/relationships/image" Target="/media/image.png"/><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784089515CC14CABC84A1008A8AF8E" ma:contentTypeVersion="15" ma:contentTypeDescription="Create a new document." ma:contentTypeScope="" ma:versionID="3229c13a0aad9cba314de9f06d3a7b0b">
  <xsd:schema xmlns:xsd="http://www.w3.org/2001/XMLSchema" xmlns:xs="http://www.w3.org/2001/XMLSchema" xmlns:p="http://schemas.microsoft.com/office/2006/metadata/properties" xmlns:ns2="9daceee2-7fc3-4e69-a7f8-f656f4595a3b" xmlns:ns3="2ebf1801-a127-496b-8cc5-36b940a22be9" targetNamespace="http://schemas.microsoft.com/office/2006/metadata/properties" ma:root="true" ma:fieldsID="d0de6901c19e025aa07eae418e800b1d" ns2:_="" ns3:_="">
    <xsd:import namespace="9daceee2-7fc3-4e69-a7f8-f656f4595a3b"/>
    <xsd:import namespace="2ebf1801-a127-496b-8cc5-36b940a22b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ceee2-7fc3-4e69-a7f8-f656f4595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d75c1e-a054-4280-b21f-5b25a05176e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bf1801-a127-496b-8cc5-36b940a22b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7198d5-68fc-4f39-955d-7ef65555d67c}" ma:internalName="TaxCatchAll" ma:showField="CatchAllData" ma:web="2ebf1801-a127-496b-8cc5-36b940a22b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26BAA-2BA9-46FC-AFBF-CA3D715189F1}"/>
</file>

<file path=customXml/itemProps2.xml><?xml version="1.0" encoding="utf-8"?>
<ds:datastoreItem xmlns:ds="http://schemas.openxmlformats.org/officeDocument/2006/customXml" ds:itemID="{102D418E-5BD9-4EF8-AC9E-738D3B90DF4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2024-09-16T03:15:41.7517333Z</dcterms:created>
  <dcterms:modified xsi:type="dcterms:W3CDTF">2024-09-16T03:45:26.8414722Z</dcterms:modified>
  <dc:creator>Pusapati, Suma</dc:creator>
  <lastModifiedBy>Pusapati, Suma</lastModifiedBy>
</coreProperties>
</file>