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9F5C7B4" w:rsidP="33E51560" w:rsidRDefault="39F5C7B4" w14:paraId="1136CB8E" w14:textId="1ADC9A3C">
      <w:pPr>
        <w:jc w:val="both"/>
        <w:rPr>
          <w:b w:val="1"/>
          <w:bCs w:val="1"/>
        </w:rPr>
      </w:pPr>
      <w:r w:rsidRPr="33E51560" w:rsidR="39F5C7B4">
        <w:rPr>
          <w:b w:val="1"/>
          <w:bCs w:val="1"/>
        </w:rPr>
        <w:t xml:space="preserve">CASE REPORT </w:t>
      </w:r>
    </w:p>
    <w:p w:rsidR="68CD1D43" w:rsidP="33E51560" w:rsidRDefault="68CD1D43" w14:paraId="11446EB4" w14:textId="4CAFD340">
      <w:pPr>
        <w:pStyle w:val="Normal"/>
        <w:jc w:val="both"/>
        <w:rPr>
          <w:vertAlign w:val="superscript"/>
        </w:rPr>
      </w:pPr>
      <w:r w:rsidRPr="33E51560" w:rsidR="68CD1D43">
        <w:rPr>
          <w:b w:val="1"/>
          <w:bCs w:val="1"/>
        </w:rPr>
        <w:t>Authors:</w:t>
      </w:r>
      <w:r w:rsidR="68CD1D43">
        <w:rPr/>
        <w:t xml:space="preserve"> Denilsa D. P. Navalha,</w:t>
      </w:r>
      <w:r w:rsidR="2CF5D6F4">
        <w:rPr/>
        <w:t xml:space="preserve"> MBBS</w:t>
      </w:r>
      <w:r w:rsidRPr="33E51560" w:rsidR="6EEAD563">
        <w:rPr>
          <w:vertAlign w:val="superscript"/>
        </w:rPr>
        <w:t>1</w:t>
      </w:r>
      <w:r w:rsidR="2CF5D6F4">
        <w:rPr/>
        <w:t>,</w:t>
      </w:r>
      <w:r w:rsidR="68CD1D43">
        <w:rPr/>
        <w:t xml:space="preserve"> Amrin </w:t>
      </w:r>
      <w:r w:rsidR="68CD1D43">
        <w:rPr/>
        <w:t>Kharawala</w:t>
      </w:r>
      <w:r w:rsidR="68CD1D43">
        <w:rPr/>
        <w:t>,</w:t>
      </w:r>
      <w:r w:rsidR="24E0C75B">
        <w:rPr/>
        <w:t xml:space="preserve"> MBBS</w:t>
      </w:r>
      <w:r w:rsidRPr="33E51560" w:rsidR="1F6B535A">
        <w:rPr>
          <w:vertAlign w:val="superscript"/>
        </w:rPr>
        <w:t>2</w:t>
      </w:r>
      <w:r w:rsidR="4704B33C">
        <w:rPr/>
        <w:t xml:space="preserve">, </w:t>
      </w:r>
      <w:r w:rsidR="68CD1D43">
        <w:rPr/>
        <w:t>Alexander Ogden,</w:t>
      </w:r>
      <w:r w:rsidR="3CB8CA17">
        <w:rPr/>
        <w:t xml:space="preserve"> MD</w:t>
      </w:r>
      <w:r w:rsidRPr="33E51560" w:rsidR="3E9F35A7">
        <w:rPr>
          <w:vertAlign w:val="superscript"/>
        </w:rPr>
        <w:t>3</w:t>
      </w:r>
      <w:r w:rsidR="40F9C620">
        <w:rPr/>
        <w:t>,</w:t>
      </w:r>
      <w:r w:rsidR="68CD1D43">
        <w:rPr/>
        <w:t xml:space="preserve"> Chukwuebuka Great </w:t>
      </w:r>
      <w:r w:rsidR="68CD1D43">
        <w:rPr/>
        <w:t>Ubochi</w:t>
      </w:r>
      <w:r w:rsidR="68CD1D43">
        <w:rPr/>
        <w:t>,</w:t>
      </w:r>
      <w:r w:rsidR="3086A354">
        <w:rPr/>
        <w:t xml:space="preserve"> MD</w:t>
      </w:r>
      <w:r w:rsidRPr="33E51560" w:rsidR="7F8CAD96">
        <w:rPr>
          <w:vertAlign w:val="superscript"/>
        </w:rPr>
        <w:t>1</w:t>
      </w:r>
      <w:r w:rsidR="0C2F5CF3">
        <w:rPr/>
        <w:t xml:space="preserve">, </w:t>
      </w:r>
      <w:r w:rsidR="68CD1D43">
        <w:rPr/>
        <w:t>Lindsey Croll</w:t>
      </w:r>
      <w:r w:rsidRPr="33E51560" w:rsidR="6C541DFD">
        <w:rPr>
          <w:vertAlign w:val="superscript"/>
        </w:rPr>
        <w:t>4</w:t>
      </w:r>
      <w:r w:rsidR="68CD1D43">
        <w:rPr/>
        <w:t>,</w:t>
      </w:r>
      <w:r w:rsidR="193AE545">
        <w:rPr/>
        <w:t xml:space="preserve"> </w:t>
      </w:r>
      <w:r w:rsidR="42585954">
        <w:rPr/>
        <w:t xml:space="preserve">Mohan </w:t>
      </w:r>
      <w:r w:rsidR="42585954">
        <w:rPr/>
        <w:t>Gudiwada</w:t>
      </w:r>
      <w:r w:rsidR="42585954">
        <w:rPr/>
        <w:t>, MBBS</w:t>
      </w:r>
      <w:r w:rsidRPr="33E51560" w:rsidR="42585954">
        <w:rPr>
          <w:vertAlign w:val="superscript"/>
        </w:rPr>
        <w:t>2</w:t>
      </w:r>
      <w:r w:rsidR="42585954">
        <w:rPr/>
        <w:t xml:space="preserve">, </w:t>
      </w:r>
      <w:r w:rsidR="68CD1D43">
        <w:rPr/>
        <w:t>Nidhish</w:t>
      </w:r>
      <w:r w:rsidR="68CD1D43">
        <w:rPr/>
        <w:t xml:space="preserve"> Tiwari</w:t>
      </w:r>
      <w:r w:rsidR="3CF4D19A">
        <w:rPr/>
        <w:t>, MBBS</w:t>
      </w:r>
      <w:r w:rsidRPr="33E51560" w:rsidR="2F952CD9">
        <w:rPr>
          <w:vertAlign w:val="superscript"/>
        </w:rPr>
        <w:t>2</w:t>
      </w:r>
    </w:p>
    <w:p w:rsidR="2F952CD9" w:rsidP="33E51560" w:rsidRDefault="2F952CD9" w14:paraId="0C751CFE" w14:textId="6D84CCEE">
      <w:pPr>
        <w:pStyle w:val="ListParagraph"/>
        <w:numPr>
          <w:ilvl w:val="0"/>
          <w:numId w:val="2"/>
        </w:numPr>
        <w:jc w:val="both"/>
        <w:rPr/>
      </w:pPr>
      <w:r w:rsidR="2F952CD9">
        <w:rPr/>
        <w:t>Department of Internal Medicine, University of Nebraska Medical Center, Omaha</w:t>
      </w:r>
      <w:r w:rsidR="19701D69">
        <w:rPr/>
        <w:t>, Nebraska, USA</w:t>
      </w:r>
    </w:p>
    <w:p w:rsidR="2F952CD9" w:rsidP="33E51560" w:rsidRDefault="2F952CD9" w14:paraId="0C4460A9" w14:textId="63D8BDA9">
      <w:pPr>
        <w:pStyle w:val="ListParagraph"/>
        <w:numPr>
          <w:ilvl w:val="0"/>
          <w:numId w:val="2"/>
        </w:numPr>
        <w:jc w:val="both"/>
        <w:rPr/>
      </w:pPr>
      <w:r w:rsidR="2F952CD9">
        <w:rPr/>
        <w:t>Department of Cardiology, University of Nebraska Medical Center, Omaha</w:t>
      </w:r>
      <w:r w:rsidR="62F4D184">
        <w:rPr/>
        <w:t>, Nebraska, USA</w:t>
      </w:r>
    </w:p>
    <w:p w:rsidR="162D8F44" w:rsidP="33E51560" w:rsidRDefault="162D8F44" w14:paraId="2F35A0ED" w14:textId="79D5F493">
      <w:pPr>
        <w:pStyle w:val="ListParagraph"/>
        <w:numPr>
          <w:ilvl w:val="0"/>
          <w:numId w:val="2"/>
        </w:numPr>
        <w:jc w:val="both"/>
        <w:rPr/>
      </w:pPr>
      <w:r w:rsidR="162D8F44">
        <w:rPr/>
        <w:t>Department of Family Medicine, University of Ne</w:t>
      </w:r>
      <w:r w:rsidR="5DECF2D7">
        <w:rPr/>
        <w:t>braska Medical Center, Omaha</w:t>
      </w:r>
      <w:r w:rsidR="53625A6A">
        <w:rPr/>
        <w:t>, Nebraska, USA</w:t>
      </w:r>
    </w:p>
    <w:p w:rsidR="55C77443" w:rsidP="33E51560" w:rsidRDefault="55C77443" w14:paraId="2D376B18" w14:textId="7B1CDAC2">
      <w:pPr>
        <w:pStyle w:val="ListParagraph"/>
        <w:numPr>
          <w:ilvl w:val="0"/>
          <w:numId w:val="2"/>
        </w:numPr>
        <w:jc w:val="both"/>
        <w:rPr/>
      </w:pPr>
      <w:r w:rsidR="55C77443">
        <w:rPr/>
        <w:t>Des Moines University</w:t>
      </w:r>
      <w:r w:rsidR="0635706C">
        <w:rPr/>
        <w:t xml:space="preserve"> College of Osteopathic Medicine</w:t>
      </w:r>
      <w:r w:rsidR="55C77443">
        <w:rPr/>
        <w:t>,</w:t>
      </w:r>
      <w:r w:rsidR="3ED28DD5">
        <w:rPr/>
        <w:t xml:space="preserve"> Des Moines, Iowa, USA</w:t>
      </w:r>
    </w:p>
    <w:p w:rsidR="33E51560" w:rsidP="33E51560" w:rsidRDefault="33E51560" w14:paraId="0CB95F3F" w14:textId="2C597FB2">
      <w:pPr>
        <w:pStyle w:val="Normal"/>
        <w:jc w:val="both"/>
      </w:pPr>
    </w:p>
    <w:p w:rsidR="39F5C7B4" w:rsidP="33E51560" w:rsidRDefault="39F5C7B4" w14:paraId="7EC9D782" w14:textId="5C9518AD">
      <w:pPr>
        <w:pStyle w:val="Normal"/>
        <w:jc w:val="both"/>
      </w:pPr>
      <w:r w:rsidRPr="33E51560" w:rsidR="39F5C7B4">
        <w:rPr>
          <w:b w:val="1"/>
          <w:bCs w:val="1"/>
        </w:rPr>
        <w:t xml:space="preserve">Title: </w:t>
      </w:r>
      <w:r w:rsidRPr="33E51560" w:rsidR="0BE3DEAF">
        <w:rPr>
          <w:b w:val="1"/>
          <w:bCs w:val="1"/>
        </w:rPr>
        <w:t>A Rare Case Study of Acute Alcohol Intoxication and Marijuana associated Myocarditis</w:t>
      </w:r>
      <w:r w:rsidR="0BE3DEAF">
        <w:rPr/>
        <w:t xml:space="preserve"> </w:t>
      </w:r>
    </w:p>
    <w:p w:rsidR="39F5C7B4" w:rsidP="33E51560" w:rsidRDefault="39F5C7B4" w14:paraId="4E707A46" w14:textId="70628149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E51560" w:rsidR="39F5C7B4">
        <w:rPr>
          <w:b w:val="1"/>
          <w:bCs w:val="1"/>
        </w:rPr>
        <w:t>Background:</w:t>
      </w:r>
      <w:r w:rsidRPr="33E51560" w:rsidR="0AA5B2E9">
        <w:rPr>
          <w:b w:val="1"/>
          <w:bCs w:val="1"/>
        </w:rPr>
        <w:t xml:space="preserve"> </w:t>
      </w:r>
      <w:r w:rsidRPr="33E51560" w:rsidR="39F5C7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Alcohol induced myocarditis and cardiomyopathy are usually associated with chronic drinking. In the current literature, there </w:t>
      </w:r>
      <w:r w:rsidRPr="33E51560" w:rsidR="004D92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are rarely any cases of binge drinking or marijuana </w:t>
      </w:r>
      <w:r w:rsidRPr="33E51560" w:rsidR="004D92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use </w:t>
      </w:r>
      <w:r w:rsidRPr="33E51560" w:rsidR="39F5C7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as</w:t>
      </w:r>
      <w:r w:rsidRPr="33E51560" w:rsidR="39F5C7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 etiology for myocarditis.</w:t>
      </w:r>
      <w:r w:rsidRPr="33E51560" w:rsidR="3D2530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3D25305F" w:rsidP="33E51560" w:rsidRDefault="3D25305F" w14:paraId="6ED65436" w14:textId="43FBF337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E51560" w:rsidR="3D25305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Case Description:</w:t>
      </w:r>
      <w:r w:rsidRPr="33E51560" w:rsidR="57ADE44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4066A3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 21-year-old female pr</w:t>
      </w:r>
      <w:r w:rsidRPr="33E51560" w:rsidR="186A18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</w:t>
      </w:r>
      <w:r w:rsidRPr="33E51560" w:rsidR="4066A3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sented to the emergency department after severe alcohol intoxication and starvation. She developed sharp </w:t>
      </w:r>
      <w:r w:rsidRPr="33E51560" w:rsidR="2D4A8A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non-exertional, non-radiating </w:t>
      </w:r>
      <w:r w:rsidRPr="33E51560" w:rsidR="29BA9D7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midsternal chest discomfort</w:t>
      </w:r>
      <w:r w:rsidRPr="33E51560" w:rsidR="7274E5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053339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with an intensity rated 6/10,</w:t>
      </w:r>
      <w:r w:rsidRPr="33E51560" w:rsidR="303A6A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which</w:t>
      </w:r>
      <w:r w:rsidRPr="33E51560" w:rsidR="053339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508CA0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worsen</w:t>
      </w:r>
      <w:r w:rsidRPr="33E51560" w:rsidR="679179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ed</w:t>
      </w:r>
      <w:r w:rsidRPr="33E51560" w:rsidR="73EB13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251FAF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with deep inspiration</w:t>
      </w:r>
      <w:r w:rsidRPr="33E51560" w:rsidR="052E10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049577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and </w:t>
      </w:r>
      <w:r w:rsidRPr="33E51560" w:rsidR="508CA0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palpation of the </w:t>
      </w:r>
      <w:r w:rsidRPr="33E51560" w:rsidR="508CA0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ches</w:t>
      </w:r>
      <w:r w:rsidRPr="33E51560" w:rsidR="2F22F7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33E51560" w:rsidR="0AF221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  <w:r w:rsidRPr="33E51560" w:rsidR="48022E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4467EB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Physical</w:t>
      </w:r>
      <w:r w:rsidRPr="33E51560" w:rsidR="4467EB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exam was unremarkable except for tachycardia</w:t>
      </w:r>
      <w:r w:rsidRPr="33E51560" w:rsidR="46B42F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to </w:t>
      </w:r>
      <w:r w:rsidRPr="33E51560" w:rsidR="1B9D0B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154 beats per minute</w:t>
      </w:r>
      <w:r w:rsidRPr="33E51560" w:rsidR="4467EB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4467EB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and tachypnea.</w:t>
      </w:r>
      <w:r w:rsidRPr="33E51560" w:rsidR="0B8B0B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Laboratory findings</w:t>
      </w:r>
      <w:r w:rsidRPr="33E51560" w:rsidR="3AB5D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were</w:t>
      </w:r>
      <w:r w:rsidRPr="33E51560" w:rsidR="0B8B0B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0B8B0B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significant</w:t>
      </w:r>
      <w:r w:rsidRPr="33E51560" w:rsidR="0B8B0B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for severe metabolic acidosis with pH of 6.93, </w:t>
      </w:r>
      <w:r w:rsidRPr="33E51560" w:rsidR="23CD32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bicarbonate of 6 mmol/L</w:t>
      </w:r>
      <w:r w:rsidRPr="33E51560" w:rsidR="4D90E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anion gap of 45. Blood </w:t>
      </w:r>
      <w:r w:rsidRPr="33E51560" w:rsidR="4A88AD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alcohol</w:t>
      </w:r>
      <w:r w:rsidRPr="33E51560" w:rsidR="731565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4D90E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level was </w:t>
      </w:r>
      <w:r w:rsidRPr="33E51560" w:rsidR="4D90E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203 </w:t>
      </w:r>
      <w:r w:rsidRPr="33E51560" w:rsidR="459352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mg</w:t>
      </w:r>
      <w:r w:rsidRPr="33E51560" w:rsidR="459352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/dl</w:t>
      </w:r>
      <w:r w:rsidRPr="33E51560" w:rsidR="7A2BF0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urine drug screen </w:t>
      </w:r>
      <w:r w:rsidRPr="33E51560" w:rsidR="7A2BF0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was</w:t>
      </w:r>
      <w:r w:rsidRPr="33E51560" w:rsidR="7A2BF0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positive for cannabinoids. </w:t>
      </w:r>
      <w:r w:rsidRPr="33E51560" w:rsidR="2DF7F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High</w:t>
      </w:r>
      <w:r w:rsidRPr="33E51560" w:rsidR="37B822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-</w:t>
      </w:r>
      <w:r w:rsidRPr="33E51560" w:rsidR="2DF7F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sensitiv</w:t>
      </w:r>
      <w:r w:rsidRPr="33E51560" w:rsidR="1C398B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ity</w:t>
      </w:r>
      <w:r w:rsidRPr="33E51560" w:rsidR="2DF7F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troponin was positive </w:t>
      </w:r>
      <w:r w:rsidRPr="33E51560" w:rsidR="1693FD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and</w:t>
      </w:r>
      <w:r w:rsidRPr="33E51560" w:rsidR="2DF7F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peaked at 16,995 ng/L. </w:t>
      </w:r>
      <w:r w:rsidRPr="33E51560" w:rsidR="7AE109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Viral, </w:t>
      </w:r>
      <w:r w:rsidRPr="33E51560" w:rsidR="7AE109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bacterial</w:t>
      </w:r>
      <w:r w:rsidRPr="33E51560" w:rsidR="7AE109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autoimmune serologies were unremarkable.</w:t>
      </w:r>
      <w:r w:rsidRPr="33E51560" w:rsidR="33C79E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261804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electrocardiogram</w:t>
      </w:r>
      <w:r w:rsidRPr="33E51560" w:rsidR="4066A3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showed </w:t>
      </w:r>
      <w:r w:rsidRPr="33E51560" w:rsidR="1E7772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sinus tachycardia </w:t>
      </w:r>
      <w:r w:rsidRPr="33E51560" w:rsidR="5D54F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to </w:t>
      </w:r>
      <w:r w:rsidRPr="33E51560" w:rsidR="21C6C97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146 beats per minute </w:t>
      </w:r>
      <w:r w:rsidRPr="33E51560" w:rsidR="1E7772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with </w:t>
      </w:r>
      <w:r w:rsidRPr="33E51560" w:rsidR="69BDC3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occasional</w:t>
      </w:r>
      <w:r w:rsidRPr="33E51560" w:rsidR="1E7772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premature ventricular complexes and</w:t>
      </w:r>
      <w:r w:rsidRPr="33E51560" w:rsidR="4066A3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prolonged QTc of </w:t>
      </w:r>
      <w:r w:rsidRPr="33E51560" w:rsidR="756556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436</w:t>
      </w:r>
      <w:r w:rsidRPr="33E51560" w:rsidR="35E09B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milliseconds which increase</w:t>
      </w:r>
      <w:r w:rsidRPr="33E51560" w:rsidR="6A9F37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</w:t>
      </w:r>
      <w:r w:rsidRPr="33E51560" w:rsidR="35E09B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to</w:t>
      </w:r>
      <w:r w:rsidRPr="33E51560" w:rsidR="756556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4066A3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604 milliseconds</w:t>
      </w:r>
      <w:r w:rsidRPr="33E51560" w:rsidR="4066A3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 Echocardiogram showed</w:t>
      </w:r>
      <w:r w:rsidRPr="33E51560" w:rsidR="4066A3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hypokinetic mid inferolateral segment with normal </w:t>
      </w:r>
      <w:r w:rsidRPr="33E51560" w:rsidR="01855D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left ventricle</w:t>
      </w:r>
      <w:r w:rsidRPr="33E51560" w:rsidR="4066A3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</w:t>
      </w:r>
      <w:r w:rsidRPr="33E51560" w:rsidR="2B8BDF8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right ventricle </w:t>
      </w:r>
      <w:r w:rsidRPr="33E51560" w:rsidR="4066A3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chamber sizes and function. </w:t>
      </w:r>
      <w:r w:rsidRPr="33E51560" w:rsidR="1AAD73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Based on the age and presenting symptoms, ischemic etiology was </w:t>
      </w:r>
      <w:r w:rsidRPr="33E51560" w:rsidR="1AAD73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deemed</w:t>
      </w:r>
      <w:r w:rsidRPr="33E51560" w:rsidR="1AAD73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less likely, and a cardiac magnetic resonance imaging (CMR) was pursued which showed delayed enhancement of basal septal mid myocardial stripe with left ventricular ejection fraction </w:t>
      </w:r>
      <w:r w:rsidRPr="33E51560" w:rsidR="306E91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of 40%</w:t>
      </w:r>
      <w:r w:rsidRPr="33E51560" w:rsidR="4066A3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51609C42" w:rsidP="33E51560" w:rsidRDefault="51609C42" w14:paraId="7164F263" w14:textId="374D7920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E51560" w:rsidR="51609C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Clinical reasoning: </w:t>
      </w:r>
      <w:r w:rsidRPr="33E51560" w:rsidR="17779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Based on cardiac MRI findings, the patient was diagnosed with </w:t>
      </w:r>
      <w:r w:rsidRPr="33E51560" w:rsidR="17779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myocarditis</w:t>
      </w:r>
      <w:r w:rsidRPr="33E51560" w:rsidR="3F9F4D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17779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attributed to acute alcohol use with marijuana being a possible contributing etiology as well.</w:t>
      </w:r>
      <w:r w:rsidRPr="33E51560" w:rsidR="17779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patient was</w:t>
      </w:r>
      <w:r w:rsidRPr="33E51560" w:rsidR="44E3F1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treated conservatively and</w:t>
      </w:r>
      <w:r w:rsidRPr="33E51560" w:rsidR="17779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17779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ultimately discharged</w:t>
      </w:r>
      <w:r w:rsidRPr="33E51560" w:rsidR="17779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on goal directed medical therapy for new onset heart failure with reduced ejection fraction and will be followed up to check for </w:t>
      </w:r>
      <w:r w:rsidRPr="33E51560" w:rsidR="17779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possible recovery</w:t>
      </w:r>
      <w:r w:rsidRPr="33E51560" w:rsidR="17779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</w:p>
    <w:p w:rsidR="617A319C" w:rsidP="33E51560" w:rsidRDefault="617A319C" w14:paraId="73C285DF" w14:textId="2BD95DDD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E51560" w:rsidR="617A319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Conclusion:</w:t>
      </w:r>
      <w:r w:rsidRPr="33E51560" w:rsidR="33D1634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617A31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Although rare, </w:t>
      </w:r>
      <w:r w:rsidRPr="33E51560" w:rsidR="1D4B77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substantially increasing</w:t>
      </w:r>
      <w:r w:rsidRPr="33E51560" w:rsidR="1D4B77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number of daily drinks from baseline can cause </w:t>
      </w:r>
      <w:r w:rsidRPr="33E51560" w:rsidR="1D4B77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myocarditis</w:t>
      </w:r>
      <w:r w:rsidRPr="33E51560" w:rsidR="617A31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 Pa</w:t>
      </w:r>
      <w:r w:rsidRPr="33E51560" w:rsidR="617A31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tients suspected to have myocarditis should be screened for alcohol and cannabinoid use. Further studies to understand these associations are </w:t>
      </w:r>
      <w:r w:rsidRPr="33E51560" w:rsidR="617A31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warran</w:t>
      </w:r>
      <w:r w:rsidRPr="33E51560" w:rsidR="617A31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ted</w:t>
      </w:r>
      <w:r w:rsidRPr="33E51560" w:rsidR="617A31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33E51560" w:rsidP="33E51560" w:rsidRDefault="33E51560" w14:paraId="7D392BFE" w14:textId="363C823D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21D494AB" w:rsidP="33E51560" w:rsidRDefault="21D494AB" w14:paraId="62CE385F" w14:textId="0A03EBC0">
      <w:pPr>
        <w:pStyle w:val="Normal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E51560" w:rsidR="21D49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Reference</w:t>
      </w:r>
      <w:r w:rsidRPr="33E51560" w:rsidR="1913F2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</w:t>
      </w:r>
      <w:r w:rsidRPr="33E51560" w:rsidR="21D49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</w:p>
    <w:p w:rsidR="21D494AB" w:rsidP="33E51560" w:rsidRDefault="21D494AB" w14:paraId="2333621F" w14:textId="798DAB36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J. 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Tournebize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V. 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Gibaja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E. 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Puskarczyk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 B. Popovic, J.-P. Kahn</w:t>
      </w:r>
      <w:r w:rsidRPr="33E51560" w:rsidR="46B181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Myocarditis and cannabis: An unusual association</w:t>
      </w:r>
      <w:r w:rsidRPr="33E51560" w:rsidR="1878B4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Toxicologie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Analytiqu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Clinique,</w:t>
      </w:r>
      <w:r w:rsidRPr="33E51560" w:rsidR="5651B4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Volume 28, Issue 3,</w:t>
      </w:r>
      <w:r w:rsidRPr="33E51560" w:rsidR="3AFC6C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2016,</w:t>
      </w:r>
      <w:r w:rsidRPr="33E51560" w:rsidR="6FCD1C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Page 236,</w:t>
      </w:r>
      <w:r w:rsidRPr="33E51560" w:rsidR="62E42B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ISSN 2352-0078,</w:t>
      </w:r>
      <w:r w:rsidRPr="33E51560" w:rsidR="4EADFE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hyperlink r:id="R7b10c708d2a741a9">
        <w:r w:rsidRPr="33E51560" w:rsidR="21D494A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https://doi.org/10.1016/j.toxac.2016.05.005</w:t>
        </w:r>
      </w:hyperlink>
      <w:r w:rsidRPr="33E51560" w:rsidR="21D49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5A6CDB20" w:rsidP="33E51560" w:rsidRDefault="5A6CDB20" w14:paraId="1402AFFD" w14:textId="72A83CE5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E51560" w:rsidR="5A6CDB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Oudah</w:t>
      </w:r>
      <w:r w:rsidRPr="33E51560" w:rsidR="5A6CDB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B, Al-Ameri N, Mousa A, Arshad H, Abu-</w:t>
      </w:r>
      <w:r w:rsidRPr="33E51560" w:rsidR="5A6CDB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Abaa</w:t>
      </w:r>
      <w:r w:rsidRPr="33E51560" w:rsidR="5A6CDB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M, Park S. Variant Angina and Cannabis-Induced Myocarditis: A Rare Presentation of Myocardial Inflammation. </w:t>
      </w:r>
      <w:r w:rsidRPr="33E51560" w:rsidR="5A6CDB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Cureus</w:t>
      </w:r>
      <w:r w:rsidRPr="33E51560" w:rsidR="5A6CDB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 2023 Jun 30;15(6</w:t>
      </w:r>
      <w:r w:rsidRPr="33E51560" w:rsidR="5A6CDB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):e</w:t>
      </w:r>
      <w:r w:rsidRPr="33E51560" w:rsidR="5A6CDB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41196. </w:t>
      </w:r>
      <w:r w:rsidRPr="33E51560" w:rsidR="5A6CDB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doi</w:t>
      </w:r>
      <w:r w:rsidRPr="33E51560" w:rsidR="5A6CDB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 10.7759/cureus.41196. PMID: 37525794; PMCID: PMC10387264.</w:t>
      </w:r>
    </w:p>
    <w:p w:rsidR="74B2E127" w:rsidP="33E51560" w:rsidRDefault="74B2E127" w14:paraId="6E40AC20" w14:textId="14029C35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E51560" w:rsidR="74B2E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Alirezaei T, Mohammadi MKA, </w:t>
      </w:r>
      <w:r w:rsidRPr="33E51560" w:rsidR="74B2E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Irilouzadian</w:t>
      </w:r>
      <w:r w:rsidRPr="33E51560" w:rsidR="74B2E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R, </w:t>
      </w:r>
      <w:r w:rsidRPr="33E51560" w:rsidR="74B2E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Zarinparsa</w:t>
      </w:r>
      <w:r w:rsidRPr="33E51560" w:rsidR="74B2E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H. Marijuana-induced myocarditis in a 24-year-old man. Arch Clin Cases. 2022 Jul 7;9(2):69-74. </w:t>
      </w:r>
      <w:r w:rsidRPr="33E51560" w:rsidR="74B2E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doi</w:t>
      </w:r>
      <w:r w:rsidRPr="33E51560" w:rsidR="74B2E1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 10.22551/2022.35.0902.10206. PMID: 35813492; PMCID: PMC9262081.</w:t>
      </w:r>
    </w:p>
    <w:p w:rsidR="31A4E3E0" w:rsidP="33E51560" w:rsidRDefault="31A4E3E0" w14:paraId="25EA60A1" w14:textId="3C78DA4A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Prota, </w:t>
      </w: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Costantinaa</w:t>
      </w: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; Ravera, </w:t>
      </w: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Ameliaa</w:t>
      </w: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; Caleo, </w:t>
      </w: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Olivierob</w:t>
      </w: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; Campanile, </w:t>
      </w: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Alfonsoa</w:t>
      </w: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 Marijuana-induced toxic myocarditis: a case report and a review of the literature. Journal of Cardiovascular Medicine 23(12</w:t>
      </w: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):p</w:t>
      </w:r>
      <w:r w:rsidRPr="33E51560" w:rsidR="31A4E3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814-818, December 2022. | DOI: 10.2459/JCM.0000000000001374</w:t>
      </w:r>
    </w:p>
    <w:p w:rsidR="31A4E3E0" w:rsidP="33E51560" w:rsidRDefault="31A4E3E0" w14:paraId="528E28DC" w14:textId="0F177679">
      <w:pPr>
        <w:pStyle w:val="ListParagraph"/>
        <w:numPr>
          <w:ilvl w:val="0"/>
          <w:numId w:val="1"/>
        </w:numPr>
        <w:jc w:val="both"/>
        <w:rPr>
          <w:noProof w:val="0"/>
          <w:lang w:val="fr-FR"/>
        </w:rPr>
      </w:pP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DAILHEU-GEOFFROY A, RAMADE. A propos d'un cas de myocardite éthylique avec un délirium tremens chez un sujet de 29 ans [A case of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alcoholic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myocarditis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with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 delirium tremens in a 29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year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old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person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]. Concours Med. 1953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Jul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11;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75(28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):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2518-21.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Undetermined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Language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. 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>PMID:</w:t>
      </w:r>
      <w:r w:rsidRPr="33E51560" w:rsidR="31A4E3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fr-FR"/>
        </w:rPr>
        <w:t xml:space="preserve"> 13082931.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8bb93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57d5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46EB8C"/>
    <w:rsid w:val="004D92CC"/>
    <w:rsid w:val="0074D454"/>
    <w:rsid w:val="01855DB5"/>
    <w:rsid w:val="0353E96F"/>
    <w:rsid w:val="03C4EA56"/>
    <w:rsid w:val="04957773"/>
    <w:rsid w:val="052E102A"/>
    <w:rsid w:val="0533393D"/>
    <w:rsid w:val="053F1D47"/>
    <w:rsid w:val="05933268"/>
    <w:rsid w:val="05DE67E9"/>
    <w:rsid w:val="0635706C"/>
    <w:rsid w:val="08F13A81"/>
    <w:rsid w:val="0A03A7DF"/>
    <w:rsid w:val="0AA5B2E9"/>
    <w:rsid w:val="0AF221F1"/>
    <w:rsid w:val="0B8B0BCB"/>
    <w:rsid w:val="0BE3DEAF"/>
    <w:rsid w:val="0C2F5CF3"/>
    <w:rsid w:val="0D57870D"/>
    <w:rsid w:val="0E7831F4"/>
    <w:rsid w:val="1107050C"/>
    <w:rsid w:val="111E802F"/>
    <w:rsid w:val="115E9DA8"/>
    <w:rsid w:val="118650A2"/>
    <w:rsid w:val="11BAD4CE"/>
    <w:rsid w:val="11EEB99C"/>
    <w:rsid w:val="147DC416"/>
    <w:rsid w:val="15090561"/>
    <w:rsid w:val="1572BB5C"/>
    <w:rsid w:val="162D8F44"/>
    <w:rsid w:val="1693FD68"/>
    <w:rsid w:val="175F3DFD"/>
    <w:rsid w:val="1777957B"/>
    <w:rsid w:val="184BEFBA"/>
    <w:rsid w:val="186A18D5"/>
    <w:rsid w:val="1878B4C4"/>
    <w:rsid w:val="1913F2D8"/>
    <w:rsid w:val="193AE545"/>
    <w:rsid w:val="19701D69"/>
    <w:rsid w:val="1AAD737B"/>
    <w:rsid w:val="1B9D0B91"/>
    <w:rsid w:val="1C398B45"/>
    <w:rsid w:val="1D4B771E"/>
    <w:rsid w:val="1E7772D9"/>
    <w:rsid w:val="1EE55018"/>
    <w:rsid w:val="1F329A5F"/>
    <w:rsid w:val="1F6B535A"/>
    <w:rsid w:val="20590EB0"/>
    <w:rsid w:val="21C6C978"/>
    <w:rsid w:val="21D494AB"/>
    <w:rsid w:val="22203FCB"/>
    <w:rsid w:val="2356D6EE"/>
    <w:rsid w:val="23CD32E1"/>
    <w:rsid w:val="242A0245"/>
    <w:rsid w:val="245031AC"/>
    <w:rsid w:val="24D36910"/>
    <w:rsid w:val="24E0C75B"/>
    <w:rsid w:val="251FAFC6"/>
    <w:rsid w:val="25A5046B"/>
    <w:rsid w:val="25D3794B"/>
    <w:rsid w:val="26180453"/>
    <w:rsid w:val="27B395EB"/>
    <w:rsid w:val="28CD7AFA"/>
    <w:rsid w:val="2963090A"/>
    <w:rsid w:val="29BA9D77"/>
    <w:rsid w:val="2A162697"/>
    <w:rsid w:val="2A96779C"/>
    <w:rsid w:val="2B18C380"/>
    <w:rsid w:val="2B8BDF8E"/>
    <w:rsid w:val="2C186C84"/>
    <w:rsid w:val="2C1959D5"/>
    <w:rsid w:val="2CF5D6F4"/>
    <w:rsid w:val="2D4A8A18"/>
    <w:rsid w:val="2DF7F844"/>
    <w:rsid w:val="2F22F713"/>
    <w:rsid w:val="2F952CD9"/>
    <w:rsid w:val="303A6A2F"/>
    <w:rsid w:val="306E9155"/>
    <w:rsid w:val="3086A354"/>
    <w:rsid w:val="31A4E3E0"/>
    <w:rsid w:val="3213DC5D"/>
    <w:rsid w:val="325260D3"/>
    <w:rsid w:val="33A13706"/>
    <w:rsid w:val="33C79EFE"/>
    <w:rsid w:val="33D16344"/>
    <w:rsid w:val="33E51560"/>
    <w:rsid w:val="35E09B39"/>
    <w:rsid w:val="37B82224"/>
    <w:rsid w:val="39F5C7B4"/>
    <w:rsid w:val="3AB5DDE4"/>
    <w:rsid w:val="3AFC6C56"/>
    <w:rsid w:val="3CB8CA17"/>
    <w:rsid w:val="3CF4D19A"/>
    <w:rsid w:val="3D25305F"/>
    <w:rsid w:val="3D2CF20E"/>
    <w:rsid w:val="3DA83270"/>
    <w:rsid w:val="3E01BBF4"/>
    <w:rsid w:val="3E9F35A7"/>
    <w:rsid w:val="3ED28DD5"/>
    <w:rsid w:val="3F333F10"/>
    <w:rsid w:val="3F9F4D10"/>
    <w:rsid w:val="4066A353"/>
    <w:rsid w:val="4085DE91"/>
    <w:rsid w:val="40F9C620"/>
    <w:rsid w:val="41A8352B"/>
    <w:rsid w:val="42585954"/>
    <w:rsid w:val="4467EB5A"/>
    <w:rsid w:val="44D180CF"/>
    <w:rsid w:val="44E3F19E"/>
    <w:rsid w:val="459352C9"/>
    <w:rsid w:val="459B4F92"/>
    <w:rsid w:val="46B1812D"/>
    <w:rsid w:val="46B3ACA0"/>
    <w:rsid w:val="46B42F03"/>
    <w:rsid w:val="4704610F"/>
    <w:rsid w:val="4704B33C"/>
    <w:rsid w:val="48022E83"/>
    <w:rsid w:val="484C1E75"/>
    <w:rsid w:val="48A9141C"/>
    <w:rsid w:val="4A88ADC4"/>
    <w:rsid w:val="4BF23FC8"/>
    <w:rsid w:val="4D90E24C"/>
    <w:rsid w:val="4E3A43A6"/>
    <w:rsid w:val="4EADFE2E"/>
    <w:rsid w:val="4F47DB23"/>
    <w:rsid w:val="5025D999"/>
    <w:rsid w:val="503EF8D7"/>
    <w:rsid w:val="508CA0F2"/>
    <w:rsid w:val="51609C42"/>
    <w:rsid w:val="52D176A9"/>
    <w:rsid w:val="535767F4"/>
    <w:rsid w:val="53625A6A"/>
    <w:rsid w:val="54D36DF8"/>
    <w:rsid w:val="55C77443"/>
    <w:rsid w:val="5651B40A"/>
    <w:rsid w:val="57ADE44F"/>
    <w:rsid w:val="58D060B3"/>
    <w:rsid w:val="5A3DDD62"/>
    <w:rsid w:val="5A6CDB20"/>
    <w:rsid w:val="5D54F4F2"/>
    <w:rsid w:val="5D6BB8A1"/>
    <w:rsid w:val="5DECF2D7"/>
    <w:rsid w:val="5E65DD06"/>
    <w:rsid w:val="5F8ED1E5"/>
    <w:rsid w:val="617A319C"/>
    <w:rsid w:val="62E3DB53"/>
    <w:rsid w:val="62E42BF0"/>
    <w:rsid w:val="62F4D184"/>
    <w:rsid w:val="65445AAF"/>
    <w:rsid w:val="65869F9F"/>
    <w:rsid w:val="66D66F2C"/>
    <w:rsid w:val="6746EB8C"/>
    <w:rsid w:val="67917944"/>
    <w:rsid w:val="68BFFF8A"/>
    <w:rsid w:val="68CD1D43"/>
    <w:rsid w:val="69BDC360"/>
    <w:rsid w:val="6A9F3719"/>
    <w:rsid w:val="6B1B8AC8"/>
    <w:rsid w:val="6B21F7D3"/>
    <w:rsid w:val="6C541DFD"/>
    <w:rsid w:val="6CC61881"/>
    <w:rsid w:val="6DD96811"/>
    <w:rsid w:val="6DEF06DC"/>
    <w:rsid w:val="6DF6C348"/>
    <w:rsid w:val="6E83C953"/>
    <w:rsid w:val="6EEAD563"/>
    <w:rsid w:val="6FCD1CB5"/>
    <w:rsid w:val="6FDF9FA3"/>
    <w:rsid w:val="708DB348"/>
    <w:rsid w:val="71FDB57A"/>
    <w:rsid w:val="7274E5A2"/>
    <w:rsid w:val="731565E7"/>
    <w:rsid w:val="73EB13F9"/>
    <w:rsid w:val="74B2E127"/>
    <w:rsid w:val="75655610"/>
    <w:rsid w:val="795B0A4F"/>
    <w:rsid w:val="7A2BF03D"/>
    <w:rsid w:val="7A5CAB21"/>
    <w:rsid w:val="7AE10942"/>
    <w:rsid w:val="7B81A490"/>
    <w:rsid w:val="7BAC5E7E"/>
    <w:rsid w:val="7D0A8FC9"/>
    <w:rsid w:val="7DED3EA6"/>
    <w:rsid w:val="7E1C2626"/>
    <w:rsid w:val="7F8CA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EB8C"/>
  <w15:chartTrackingRefBased/>
  <w15:docId w15:val="{604A23D7-6871-4975-9086-89132BCC6A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d188730e7bc748d3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7b10c708d2a741a9" Type="http://schemas.openxmlformats.org/officeDocument/2006/relationships/hyperlink" Target="https://doi.org/10.1016/j.toxac.2016.05.005" TargetMode="Externa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84089515CC14CABC84A1008A8AF8E" ma:contentTypeVersion="15" ma:contentTypeDescription="Create a new document." ma:contentTypeScope="" ma:versionID="3229c13a0aad9cba314de9f06d3a7b0b">
  <xsd:schema xmlns:xsd="http://www.w3.org/2001/XMLSchema" xmlns:xs="http://www.w3.org/2001/XMLSchema" xmlns:p="http://schemas.microsoft.com/office/2006/metadata/properties" xmlns:ns2="9daceee2-7fc3-4e69-a7f8-f656f4595a3b" xmlns:ns3="2ebf1801-a127-496b-8cc5-36b940a22be9" targetNamespace="http://schemas.microsoft.com/office/2006/metadata/properties" ma:root="true" ma:fieldsID="d0de6901c19e025aa07eae418e800b1d" ns2:_="" ns3:_="">
    <xsd:import namespace="9daceee2-7fc3-4e69-a7f8-f656f4595a3b"/>
    <xsd:import namespace="2ebf1801-a127-496b-8cc5-36b940a22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eee2-7fc3-4e69-a7f8-f656f4595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75c1e-a054-4280-b21f-5b25a051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1801-a127-496b-8cc5-36b940a22b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7198d5-68fc-4f39-955d-7ef65555d67c}" ma:internalName="TaxCatchAll" ma:showField="CatchAllData" ma:web="2ebf1801-a127-496b-8cc5-36b940a22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73045-3E12-4A21-8F93-720BBB4CB31E}"/>
</file>

<file path=customXml/itemProps2.xml><?xml version="1.0" encoding="utf-8"?>
<ds:datastoreItem xmlns:ds="http://schemas.openxmlformats.org/officeDocument/2006/customXml" ds:itemID="{8048E1D4-8C01-4C4F-B70B-ACBF249A46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2024-09-15T00:49:01.9706915Z</dcterms:created>
  <dcterms:modified xsi:type="dcterms:W3CDTF">2024-09-16T00:55:48.7850561Z</dcterms:modified>
  <dc:creator>Navalha, Denilsa</dc:creator>
  <lastModifiedBy>Navalha, Denilsa</lastModifiedBy>
</coreProperties>
</file>