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FD479" w14:textId="63F958B3" w:rsidR="00A55302" w:rsidRDefault="00A55302" w:rsidP="00A55302">
      <w:pPr>
        <w:jc w:val="center"/>
        <w:rPr>
          <w:rFonts w:ascii="Candara" w:hAnsi="Candara" w:cs="Times New Roman"/>
          <w:b/>
          <w:bCs/>
          <w:color w:val="000000"/>
        </w:rPr>
      </w:pPr>
      <w:r>
        <w:rPr>
          <w:rFonts w:ascii="Candara" w:hAnsi="Candara" w:cs="Times New Roman"/>
          <w:b/>
          <w:bCs/>
          <w:color w:val="000000"/>
        </w:rPr>
        <w:t>TAVR Outcomes</w:t>
      </w:r>
      <w:r w:rsidRPr="00A55302">
        <w:rPr>
          <w:rFonts w:ascii="Candara" w:hAnsi="Candara" w:cs="Times New Roman"/>
          <w:b/>
          <w:bCs/>
          <w:color w:val="000000"/>
        </w:rPr>
        <w:t xml:space="preserve"> in Patients with </w:t>
      </w:r>
      <w:r w:rsidR="0042653D">
        <w:rPr>
          <w:rFonts w:ascii="Candara" w:hAnsi="Candara" w:cs="Times New Roman"/>
          <w:b/>
          <w:bCs/>
          <w:color w:val="000000"/>
        </w:rPr>
        <w:t>Severe</w:t>
      </w:r>
      <w:r>
        <w:rPr>
          <w:rFonts w:ascii="Candara" w:hAnsi="Candara" w:cs="Times New Roman"/>
          <w:b/>
          <w:bCs/>
          <w:color w:val="000000"/>
        </w:rPr>
        <w:t xml:space="preserve"> Aortic Stenosis and </w:t>
      </w:r>
      <w:r w:rsidRPr="00A55302">
        <w:rPr>
          <w:rFonts w:ascii="Candara" w:hAnsi="Candara" w:cs="Times New Roman"/>
          <w:b/>
          <w:bCs/>
          <w:color w:val="000000"/>
        </w:rPr>
        <w:t>Cardiac Amyloidosis: A Systematic Review</w:t>
      </w:r>
      <w:r>
        <w:rPr>
          <w:rFonts w:ascii="Candara" w:hAnsi="Candara" w:cs="Times New Roman"/>
          <w:b/>
          <w:bCs/>
          <w:color w:val="000000"/>
        </w:rPr>
        <w:t xml:space="preserve"> </w:t>
      </w:r>
      <w:r w:rsidRPr="00A55302">
        <w:rPr>
          <w:rFonts w:ascii="Candara" w:hAnsi="Candara" w:cs="Times New Roman"/>
          <w:b/>
          <w:bCs/>
          <w:color w:val="000000"/>
        </w:rPr>
        <w:t>and Meta-Analysis</w:t>
      </w:r>
    </w:p>
    <w:p w14:paraId="07CBC4D3" w14:textId="77777777" w:rsidR="00A55302" w:rsidRDefault="00A55302" w:rsidP="00A55302">
      <w:pPr>
        <w:rPr>
          <w:rFonts w:ascii="Candara" w:hAnsi="Candara" w:cs="Times New Roman"/>
          <w:b/>
          <w:bCs/>
          <w:color w:val="000000"/>
        </w:rPr>
      </w:pPr>
    </w:p>
    <w:p w14:paraId="216E79BD" w14:textId="78D44550" w:rsidR="00A55302" w:rsidRPr="00D130EC" w:rsidRDefault="00A55302" w:rsidP="00A55302">
      <w:pPr>
        <w:rPr>
          <w:rFonts w:ascii="Candara" w:hAnsi="Candara" w:cs="Times New Roman"/>
          <w:color w:val="000000"/>
        </w:rPr>
      </w:pPr>
      <w:r>
        <w:rPr>
          <w:rFonts w:ascii="Candara" w:hAnsi="Candara" w:cs="Times New Roman"/>
          <w:color w:val="000000"/>
        </w:rPr>
        <w:t>Presenting Autho</w:t>
      </w:r>
      <w:r w:rsidRPr="00A55302">
        <w:rPr>
          <w:rFonts w:ascii="Candara" w:hAnsi="Candara" w:cs="Times New Roman"/>
          <w:color w:val="000000"/>
        </w:rPr>
        <w:t xml:space="preserve">r: </w:t>
      </w:r>
      <w:proofErr w:type="spellStart"/>
      <w:r w:rsidRPr="00A55302">
        <w:rPr>
          <w:rFonts w:ascii="Candara" w:hAnsi="Candara" w:cs="Times New Roman"/>
          <w:color w:val="000000"/>
        </w:rPr>
        <w:t>Soban</w:t>
      </w:r>
      <w:proofErr w:type="spellEnd"/>
      <w:r w:rsidRPr="00A55302">
        <w:rPr>
          <w:rFonts w:ascii="Candara" w:hAnsi="Candara" w:cs="Times New Roman"/>
          <w:color w:val="000000"/>
        </w:rPr>
        <w:t xml:space="preserve"> Ahmad, MD</w:t>
      </w:r>
    </w:p>
    <w:p w14:paraId="2B36429B" w14:textId="3E133B8B" w:rsidR="00A55302" w:rsidRPr="00A55302" w:rsidRDefault="00A55302" w:rsidP="00A55302">
      <w:pPr>
        <w:rPr>
          <w:rFonts w:ascii="Candara" w:hAnsi="Candara" w:cs="Times New Roman"/>
          <w:color w:val="000000"/>
        </w:rPr>
      </w:pPr>
      <w:r>
        <w:rPr>
          <w:rFonts w:ascii="Candara" w:hAnsi="Candara" w:cs="Times New Roman"/>
          <w:color w:val="000000"/>
        </w:rPr>
        <w:t xml:space="preserve">Affiliation: </w:t>
      </w:r>
      <w:r w:rsidRPr="00A55302">
        <w:rPr>
          <w:rFonts w:ascii="Candara" w:hAnsi="Candara" w:cs="Times New Roman"/>
          <w:color w:val="000000"/>
        </w:rPr>
        <w:t>Division of Cardiovascular Medicine, University of Nebraska Medical Center.</w:t>
      </w:r>
    </w:p>
    <w:p w14:paraId="6642FC50" w14:textId="77777777" w:rsidR="00A55302" w:rsidRDefault="00A55302" w:rsidP="00A55302">
      <w:pPr>
        <w:rPr>
          <w:rFonts w:ascii="Candara" w:hAnsi="Candara" w:cs="Times New Roman"/>
          <w:b/>
          <w:bCs/>
          <w:color w:val="000000"/>
        </w:rPr>
      </w:pPr>
    </w:p>
    <w:p w14:paraId="1C5FD516" w14:textId="50FBC860" w:rsidR="00A55302" w:rsidRPr="00A55302" w:rsidRDefault="00A55302" w:rsidP="00A55302">
      <w:pPr>
        <w:rPr>
          <w:rFonts w:ascii="Candara" w:hAnsi="Candara" w:cs="Times New Roman"/>
          <w:b/>
          <w:bCs/>
          <w:color w:val="000000"/>
        </w:rPr>
      </w:pPr>
      <w:r w:rsidRPr="00A55302">
        <w:rPr>
          <w:rFonts w:ascii="Candara" w:hAnsi="Candara" w:cs="Times New Roman"/>
          <w:b/>
          <w:bCs/>
          <w:color w:val="000000"/>
        </w:rPr>
        <w:t>Background:</w:t>
      </w:r>
    </w:p>
    <w:p w14:paraId="237E8110" w14:textId="77777777" w:rsidR="00A55302" w:rsidRPr="00A55302" w:rsidRDefault="00A55302" w:rsidP="00A55302">
      <w:pPr>
        <w:rPr>
          <w:rFonts w:ascii="Candara" w:hAnsi="Candara" w:cs="Times New Roman"/>
          <w:color w:val="000000"/>
        </w:rPr>
      </w:pPr>
      <w:r w:rsidRPr="00A55302">
        <w:rPr>
          <w:rFonts w:ascii="Candara" w:hAnsi="Candara" w:cs="Times New Roman"/>
          <w:color w:val="000000"/>
        </w:rPr>
        <w:t>Cardiac amyloidosis (CA) results from the deposition of abnormally folded protein</w:t>
      </w:r>
    </w:p>
    <w:p w14:paraId="3474D188" w14:textId="1F2A3E82" w:rsidR="00A55302" w:rsidRPr="00A55302" w:rsidRDefault="00A55302" w:rsidP="00A55302">
      <w:pPr>
        <w:rPr>
          <w:rFonts w:ascii="Candara" w:hAnsi="Candara" w:cs="Times New Roman"/>
          <w:color w:val="000000"/>
        </w:rPr>
      </w:pPr>
      <w:r w:rsidRPr="00A55302">
        <w:rPr>
          <w:rFonts w:ascii="Candara" w:hAnsi="Candara" w:cs="Times New Roman"/>
          <w:color w:val="000000"/>
        </w:rPr>
        <w:t>fibrils, leading to restrictive cardiomyopathy, valvular heart disease, and arrhythmias. Many</w:t>
      </w:r>
      <w:r>
        <w:rPr>
          <w:rFonts w:ascii="Candara" w:hAnsi="Candara" w:cs="Times New Roman"/>
          <w:color w:val="000000"/>
        </w:rPr>
        <w:t xml:space="preserve"> </w:t>
      </w:r>
      <w:r w:rsidRPr="00A55302">
        <w:rPr>
          <w:rFonts w:ascii="Candara" w:hAnsi="Candara" w:cs="Times New Roman"/>
          <w:color w:val="000000"/>
        </w:rPr>
        <w:t>patients with aortic stenosis (AS) have concomitant CA (AS-CA). We conducted this</w:t>
      </w:r>
    </w:p>
    <w:p w14:paraId="00972627" w14:textId="742CCCCF" w:rsidR="00A55302" w:rsidRPr="00A55302" w:rsidRDefault="00A55302" w:rsidP="00A55302">
      <w:pPr>
        <w:rPr>
          <w:rFonts w:ascii="Candara" w:hAnsi="Candara" w:cs="Times New Roman"/>
          <w:color w:val="000000"/>
        </w:rPr>
      </w:pPr>
      <w:r w:rsidRPr="00A55302">
        <w:rPr>
          <w:rFonts w:ascii="Candara" w:hAnsi="Candara" w:cs="Times New Roman"/>
          <w:color w:val="000000"/>
        </w:rPr>
        <w:t xml:space="preserve">systematic review and meta-analysis to compare </w:t>
      </w:r>
      <w:r>
        <w:rPr>
          <w:rFonts w:ascii="Candara" w:hAnsi="Candara" w:cs="Times New Roman"/>
          <w:color w:val="000000"/>
        </w:rPr>
        <w:t xml:space="preserve">outcomes of </w:t>
      </w:r>
      <w:r w:rsidRPr="00A55302">
        <w:rPr>
          <w:rFonts w:ascii="Candara" w:hAnsi="Candara" w:cs="Times New Roman"/>
          <w:color w:val="000000"/>
        </w:rPr>
        <w:t>transcatheter aortic</w:t>
      </w:r>
    </w:p>
    <w:p w14:paraId="419F4E2E" w14:textId="146F994C" w:rsidR="00A55302" w:rsidRDefault="00A55302" w:rsidP="00A55302">
      <w:pPr>
        <w:rPr>
          <w:rFonts w:ascii="Candara" w:hAnsi="Candara" w:cs="Times New Roman"/>
          <w:color w:val="000000"/>
        </w:rPr>
      </w:pPr>
      <w:r w:rsidRPr="00A55302">
        <w:rPr>
          <w:rFonts w:ascii="Candara" w:hAnsi="Candara" w:cs="Times New Roman"/>
          <w:color w:val="000000"/>
        </w:rPr>
        <w:t>valve replacement (TAVR) in</w:t>
      </w:r>
      <w:r>
        <w:rPr>
          <w:rFonts w:ascii="Candara" w:hAnsi="Candara" w:cs="Times New Roman"/>
          <w:color w:val="000000"/>
        </w:rPr>
        <w:t xml:space="preserve"> patients with</w:t>
      </w:r>
      <w:r w:rsidRPr="00A55302">
        <w:rPr>
          <w:rFonts w:ascii="Candara" w:hAnsi="Candara" w:cs="Times New Roman"/>
          <w:color w:val="000000"/>
        </w:rPr>
        <w:t xml:space="preserve"> AS-CA</w:t>
      </w:r>
      <w:r>
        <w:rPr>
          <w:rFonts w:ascii="Candara" w:hAnsi="Candara" w:cs="Times New Roman"/>
          <w:color w:val="000000"/>
        </w:rPr>
        <w:t xml:space="preserve"> and AS alone</w:t>
      </w:r>
      <w:r w:rsidRPr="00A55302">
        <w:rPr>
          <w:rFonts w:ascii="Candara" w:hAnsi="Candara" w:cs="Times New Roman"/>
          <w:color w:val="000000"/>
        </w:rPr>
        <w:t>.</w:t>
      </w:r>
    </w:p>
    <w:p w14:paraId="208E598D" w14:textId="77777777" w:rsidR="00A55302" w:rsidRPr="00A55302" w:rsidRDefault="00A55302" w:rsidP="00A55302">
      <w:pPr>
        <w:rPr>
          <w:rFonts w:ascii="Candara" w:hAnsi="Candara" w:cs="Times New Roman"/>
          <w:color w:val="000000"/>
        </w:rPr>
      </w:pPr>
    </w:p>
    <w:p w14:paraId="17871467" w14:textId="1A447D56" w:rsidR="00A55302" w:rsidRPr="00A55302" w:rsidRDefault="00A55302" w:rsidP="00A55302">
      <w:pPr>
        <w:rPr>
          <w:rFonts w:ascii="Candara" w:hAnsi="Candara" w:cs="Times New Roman"/>
          <w:b/>
          <w:bCs/>
          <w:color w:val="000000"/>
        </w:rPr>
      </w:pPr>
      <w:r w:rsidRPr="00A55302">
        <w:rPr>
          <w:rFonts w:ascii="Candara" w:hAnsi="Candara" w:cs="Times New Roman"/>
          <w:b/>
          <w:bCs/>
          <w:color w:val="000000"/>
        </w:rPr>
        <w:t>Method</w:t>
      </w:r>
      <w:r w:rsidR="00440558">
        <w:rPr>
          <w:rFonts w:ascii="Candara" w:hAnsi="Candara" w:cs="Times New Roman"/>
          <w:b/>
          <w:bCs/>
          <w:color w:val="000000"/>
        </w:rPr>
        <w:t>s</w:t>
      </w:r>
      <w:r w:rsidRPr="00A55302">
        <w:rPr>
          <w:rFonts w:ascii="Candara" w:hAnsi="Candara" w:cs="Times New Roman"/>
          <w:b/>
          <w:bCs/>
          <w:color w:val="000000"/>
        </w:rPr>
        <w:t>:</w:t>
      </w:r>
    </w:p>
    <w:p w14:paraId="3426829E" w14:textId="77777777" w:rsidR="00A55302" w:rsidRPr="00A55302" w:rsidRDefault="00A55302" w:rsidP="00A55302">
      <w:pPr>
        <w:rPr>
          <w:rFonts w:ascii="Candara" w:hAnsi="Candara" w:cs="Times New Roman"/>
          <w:color w:val="000000"/>
        </w:rPr>
      </w:pPr>
      <w:r w:rsidRPr="00A55302">
        <w:rPr>
          <w:rFonts w:ascii="Candara" w:hAnsi="Candara" w:cs="Times New Roman"/>
          <w:color w:val="000000"/>
        </w:rPr>
        <w:t>We searched PubMed, Embase, Google Scholar, ClinicalTrials.gov, Scopus, and</w:t>
      </w:r>
    </w:p>
    <w:p w14:paraId="446DC103" w14:textId="77777777" w:rsidR="00A55302" w:rsidRPr="00A55302" w:rsidRDefault="00A55302" w:rsidP="00A55302">
      <w:pPr>
        <w:rPr>
          <w:rFonts w:ascii="Candara" w:hAnsi="Candara" w:cs="Times New Roman"/>
          <w:color w:val="000000"/>
        </w:rPr>
      </w:pPr>
      <w:r w:rsidRPr="00A55302">
        <w:rPr>
          <w:rFonts w:ascii="Candara" w:hAnsi="Candara" w:cs="Times New Roman"/>
          <w:color w:val="000000"/>
        </w:rPr>
        <w:t>Cochrane Central Register of Control Trials (OVID) for relevant studies from inception</w:t>
      </w:r>
    </w:p>
    <w:p w14:paraId="41927338" w14:textId="77777777" w:rsidR="00A55302" w:rsidRPr="00A55302" w:rsidRDefault="00A55302" w:rsidP="00A55302">
      <w:pPr>
        <w:rPr>
          <w:rFonts w:ascii="Candara" w:hAnsi="Candara" w:cs="Times New Roman"/>
          <w:color w:val="000000"/>
        </w:rPr>
      </w:pPr>
      <w:r w:rsidRPr="00A55302">
        <w:rPr>
          <w:rFonts w:ascii="Candara" w:hAnsi="Candara" w:cs="Times New Roman"/>
          <w:color w:val="000000"/>
        </w:rPr>
        <w:t>through January 20, 2024. Studies exploring outcomes in adult AS patients with and without</w:t>
      </w:r>
    </w:p>
    <w:p w14:paraId="2A5B1119" w14:textId="3B55A5C1" w:rsidR="00A55302" w:rsidRPr="00A55302" w:rsidRDefault="00A55302" w:rsidP="00A55302">
      <w:pPr>
        <w:rPr>
          <w:rFonts w:ascii="Candara" w:hAnsi="Candara" w:cs="Times New Roman"/>
          <w:color w:val="000000"/>
        </w:rPr>
      </w:pPr>
      <w:r w:rsidRPr="00A55302">
        <w:rPr>
          <w:rFonts w:ascii="Candara" w:hAnsi="Candara" w:cs="Times New Roman"/>
          <w:color w:val="000000"/>
        </w:rPr>
        <w:t xml:space="preserve">CA </w:t>
      </w:r>
      <w:r>
        <w:rPr>
          <w:rFonts w:ascii="Candara" w:hAnsi="Candara" w:cs="Times New Roman"/>
          <w:color w:val="000000"/>
        </w:rPr>
        <w:t xml:space="preserve">who underwent </w:t>
      </w:r>
      <w:r w:rsidRPr="00A55302">
        <w:rPr>
          <w:rFonts w:ascii="Candara" w:hAnsi="Candara" w:cs="Times New Roman"/>
          <w:color w:val="000000"/>
        </w:rPr>
        <w:t>TAVR</w:t>
      </w:r>
      <w:r>
        <w:rPr>
          <w:rFonts w:ascii="Candara" w:hAnsi="Candara" w:cs="Times New Roman"/>
          <w:color w:val="000000"/>
        </w:rPr>
        <w:t xml:space="preserve"> </w:t>
      </w:r>
      <w:r w:rsidRPr="00A55302">
        <w:rPr>
          <w:rFonts w:ascii="Candara" w:hAnsi="Candara" w:cs="Times New Roman"/>
          <w:color w:val="000000"/>
        </w:rPr>
        <w:t>were included in this analysis.</w:t>
      </w:r>
    </w:p>
    <w:p w14:paraId="0F9B2D91" w14:textId="77777777" w:rsidR="00A55302" w:rsidRDefault="00A55302" w:rsidP="00A55302">
      <w:pPr>
        <w:rPr>
          <w:rFonts w:ascii="Candara" w:hAnsi="Candara" w:cs="Times New Roman"/>
          <w:color w:val="000000"/>
        </w:rPr>
      </w:pPr>
    </w:p>
    <w:p w14:paraId="02ABB930" w14:textId="100E4C8B" w:rsidR="00A55302" w:rsidRPr="00A55302" w:rsidRDefault="00A55302" w:rsidP="00A55302">
      <w:pPr>
        <w:rPr>
          <w:rFonts w:ascii="Candara" w:hAnsi="Candara" w:cs="Times New Roman"/>
          <w:b/>
          <w:bCs/>
          <w:color w:val="000000"/>
        </w:rPr>
      </w:pPr>
      <w:r w:rsidRPr="00A55302">
        <w:rPr>
          <w:rFonts w:ascii="Candara" w:hAnsi="Candara" w:cs="Times New Roman"/>
          <w:b/>
          <w:bCs/>
          <w:color w:val="000000"/>
        </w:rPr>
        <w:t>Results:</w:t>
      </w:r>
    </w:p>
    <w:p w14:paraId="35C9C0FC" w14:textId="7525E9D3" w:rsidR="00A55302" w:rsidRPr="00A55302" w:rsidRDefault="00A55302" w:rsidP="00A55302">
      <w:pPr>
        <w:rPr>
          <w:rFonts w:ascii="Candara" w:hAnsi="Candara" w:cs="Times New Roman"/>
          <w:color w:val="000000"/>
        </w:rPr>
      </w:pPr>
      <w:r w:rsidRPr="00A55302">
        <w:rPr>
          <w:rFonts w:ascii="Candara" w:hAnsi="Candara" w:cs="Times New Roman"/>
          <w:color w:val="000000"/>
        </w:rPr>
        <w:t>Fi</w:t>
      </w:r>
      <w:r>
        <w:rPr>
          <w:rFonts w:ascii="Candara" w:hAnsi="Candara" w:cs="Times New Roman"/>
          <w:color w:val="000000"/>
        </w:rPr>
        <w:t>ve</w:t>
      </w:r>
      <w:r w:rsidRPr="00A55302">
        <w:rPr>
          <w:rFonts w:ascii="Candara" w:hAnsi="Candara" w:cs="Times New Roman"/>
          <w:color w:val="000000"/>
        </w:rPr>
        <w:t xml:space="preserve"> studies </w:t>
      </w:r>
      <w:r>
        <w:rPr>
          <w:rFonts w:ascii="Candara" w:hAnsi="Candara" w:cs="Times New Roman"/>
          <w:color w:val="000000"/>
        </w:rPr>
        <w:t xml:space="preserve">comprising </w:t>
      </w:r>
      <w:r w:rsidRPr="00A55302">
        <w:rPr>
          <w:rFonts w:ascii="Candara" w:hAnsi="Candara" w:cs="Times New Roman"/>
          <w:color w:val="000000"/>
        </w:rPr>
        <w:t>2</w:t>
      </w:r>
      <w:r>
        <w:rPr>
          <w:rFonts w:ascii="Candara" w:hAnsi="Candara" w:cs="Times New Roman"/>
          <w:color w:val="000000"/>
        </w:rPr>
        <w:t>46</w:t>
      </w:r>
      <w:r w:rsidRPr="00A55302">
        <w:rPr>
          <w:rFonts w:ascii="Candara" w:hAnsi="Candara" w:cs="Times New Roman"/>
          <w:color w:val="000000"/>
        </w:rPr>
        <w:t>,</w:t>
      </w:r>
      <w:r>
        <w:rPr>
          <w:rFonts w:ascii="Candara" w:hAnsi="Candara" w:cs="Times New Roman"/>
          <w:color w:val="000000"/>
        </w:rPr>
        <w:t>897</w:t>
      </w:r>
      <w:r w:rsidRPr="00A55302">
        <w:rPr>
          <w:rFonts w:ascii="Candara" w:hAnsi="Candara" w:cs="Times New Roman"/>
          <w:color w:val="000000"/>
        </w:rPr>
        <w:t xml:space="preserve"> patients (AS-CA 6</w:t>
      </w:r>
      <w:r>
        <w:rPr>
          <w:rFonts w:ascii="Candara" w:hAnsi="Candara" w:cs="Times New Roman"/>
          <w:color w:val="000000"/>
        </w:rPr>
        <w:t>38</w:t>
      </w:r>
      <w:r w:rsidRPr="00A55302">
        <w:rPr>
          <w:rFonts w:ascii="Candara" w:hAnsi="Candara" w:cs="Times New Roman"/>
          <w:color w:val="000000"/>
        </w:rPr>
        <w:t>; AS alone 246,</w:t>
      </w:r>
      <w:r>
        <w:rPr>
          <w:rFonts w:ascii="Candara" w:hAnsi="Candara" w:cs="Times New Roman"/>
          <w:color w:val="000000"/>
        </w:rPr>
        <w:t>259</w:t>
      </w:r>
      <w:r w:rsidRPr="00A55302">
        <w:rPr>
          <w:rFonts w:ascii="Candara" w:hAnsi="Candara" w:cs="Times New Roman"/>
          <w:color w:val="000000"/>
        </w:rPr>
        <w:t>) were</w:t>
      </w:r>
      <w:r>
        <w:rPr>
          <w:rFonts w:ascii="Candara" w:hAnsi="Candara" w:cs="Times New Roman"/>
          <w:color w:val="000000"/>
        </w:rPr>
        <w:t xml:space="preserve"> </w:t>
      </w:r>
      <w:r w:rsidRPr="00A55302">
        <w:rPr>
          <w:rFonts w:ascii="Candara" w:hAnsi="Candara" w:cs="Times New Roman"/>
          <w:color w:val="000000"/>
        </w:rPr>
        <w:t>identified.</w:t>
      </w:r>
      <w:r>
        <w:rPr>
          <w:rFonts w:ascii="Candara" w:hAnsi="Candara" w:cs="Times New Roman"/>
          <w:color w:val="000000"/>
        </w:rPr>
        <w:t xml:space="preserve"> Our analysis indicated that post-TAVR 30-day and 1-year survival</w:t>
      </w:r>
      <w:r w:rsidRPr="00A55302">
        <w:rPr>
          <w:rFonts w:ascii="Candara" w:hAnsi="Candara" w:cs="Times New Roman"/>
          <w:color w:val="000000"/>
        </w:rPr>
        <w:t xml:space="preserve"> rates were comparable between patients with AS-CA and AS alone</w:t>
      </w:r>
      <w:r>
        <w:rPr>
          <w:rFonts w:ascii="Candara" w:hAnsi="Candara" w:cs="Times New Roman"/>
          <w:color w:val="000000"/>
        </w:rPr>
        <w:t xml:space="preserve">. However, patients with </w:t>
      </w:r>
      <w:r w:rsidRPr="00A55302">
        <w:rPr>
          <w:rFonts w:ascii="Candara" w:hAnsi="Candara" w:cs="Times New Roman"/>
          <w:color w:val="000000"/>
        </w:rPr>
        <w:t>AS-CA</w:t>
      </w:r>
      <w:r>
        <w:rPr>
          <w:rFonts w:ascii="Candara" w:hAnsi="Candara" w:cs="Times New Roman"/>
          <w:color w:val="000000"/>
        </w:rPr>
        <w:t xml:space="preserve"> had </w:t>
      </w:r>
      <w:r w:rsidRPr="00A55302">
        <w:rPr>
          <w:rFonts w:ascii="Candara" w:hAnsi="Candara" w:cs="Times New Roman"/>
          <w:color w:val="000000"/>
        </w:rPr>
        <w:t>a higher risk of post-TAVR acute kidney injury (RR=1.95, 95%</w:t>
      </w:r>
      <w:r>
        <w:rPr>
          <w:rFonts w:ascii="Candara" w:hAnsi="Candara" w:cs="Times New Roman"/>
          <w:color w:val="000000"/>
        </w:rPr>
        <w:t xml:space="preserve"> </w:t>
      </w:r>
      <w:r w:rsidRPr="00A55302">
        <w:rPr>
          <w:rFonts w:ascii="Candara" w:hAnsi="Candara" w:cs="Times New Roman"/>
          <w:color w:val="000000"/>
        </w:rPr>
        <w:t>CI</w:t>
      </w:r>
      <w:r>
        <w:rPr>
          <w:rFonts w:ascii="Candara" w:hAnsi="Candara" w:cs="Times New Roman"/>
          <w:color w:val="000000"/>
        </w:rPr>
        <w:t xml:space="preserve"> </w:t>
      </w:r>
      <w:r w:rsidRPr="00A55302">
        <w:rPr>
          <w:rFonts w:ascii="Candara" w:hAnsi="Candara" w:cs="Times New Roman"/>
          <w:color w:val="000000"/>
        </w:rPr>
        <w:t>1.35-2.80, P=0.0003)</w:t>
      </w:r>
      <w:r>
        <w:rPr>
          <w:rFonts w:ascii="Candara" w:hAnsi="Candara" w:cs="Times New Roman"/>
          <w:color w:val="000000"/>
        </w:rPr>
        <w:t>. The risk of</w:t>
      </w:r>
      <w:r w:rsidRPr="00A55302">
        <w:rPr>
          <w:rFonts w:ascii="Candara" w:hAnsi="Candara" w:cs="Times New Roman"/>
          <w:color w:val="000000"/>
        </w:rPr>
        <w:t xml:space="preserve"> other post-TAVR complications, including major bleeding,</w:t>
      </w:r>
      <w:r>
        <w:rPr>
          <w:rFonts w:ascii="Candara" w:hAnsi="Candara" w:cs="Times New Roman"/>
          <w:color w:val="000000"/>
        </w:rPr>
        <w:t xml:space="preserve"> </w:t>
      </w:r>
      <w:r w:rsidRPr="00A55302">
        <w:rPr>
          <w:rFonts w:ascii="Candara" w:hAnsi="Candara" w:cs="Times New Roman"/>
          <w:color w:val="000000"/>
        </w:rPr>
        <w:t>vascular complications,</w:t>
      </w:r>
      <w:r>
        <w:rPr>
          <w:rFonts w:ascii="Candara" w:hAnsi="Candara" w:cs="Times New Roman"/>
          <w:color w:val="000000"/>
        </w:rPr>
        <w:t xml:space="preserve"> </w:t>
      </w:r>
      <w:r w:rsidRPr="00A55302">
        <w:rPr>
          <w:rFonts w:ascii="Candara" w:hAnsi="Candara" w:cs="Times New Roman"/>
          <w:color w:val="000000"/>
        </w:rPr>
        <w:t>stroke, and new pacemaker implantation</w:t>
      </w:r>
      <w:r>
        <w:rPr>
          <w:rFonts w:ascii="Candara" w:hAnsi="Candara" w:cs="Times New Roman"/>
          <w:color w:val="000000"/>
        </w:rPr>
        <w:t xml:space="preserve"> was similar</w:t>
      </w:r>
      <w:r w:rsidRPr="00A55302">
        <w:rPr>
          <w:rFonts w:ascii="Candara" w:hAnsi="Candara" w:cs="Times New Roman"/>
          <w:color w:val="000000"/>
        </w:rPr>
        <w:t xml:space="preserve"> between AS-CA and AS</w:t>
      </w:r>
      <w:r>
        <w:rPr>
          <w:rFonts w:ascii="Candara" w:hAnsi="Candara" w:cs="Times New Roman"/>
          <w:color w:val="000000"/>
        </w:rPr>
        <w:t xml:space="preserve"> </w:t>
      </w:r>
      <w:r w:rsidRPr="00A55302">
        <w:rPr>
          <w:rFonts w:ascii="Candara" w:hAnsi="Candara" w:cs="Times New Roman"/>
          <w:color w:val="000000"/>
        </w:rPr>
        <w:t>alone</w:t>
      </w:r>
      <w:r>
        <w:rPr>
          <w:rFonts w:ascii="Candara" w:hAnsi="Candara" w:cs="Times New Roman"/>
          <w:color w:val="000000"/>
        </w:rPr>
        <w:t xml:space="preserve"> cohorts</w:t>
      </w:r>
      <w:r w:rsidRPr="00A55302">
        <w:rPr>
          <w:rFonts w:ascii="Candara" w:hAnsi="Candara" w:cs="Times New Roman"/>
          <w:color w:val="000000"/>
        </w:rPr>
        <w:t>.</w:t>
      </w:r>
      <w:r w:rsidR="00410E6E">
        <w:rPr>
          <w:rFonts w:ascii="Candara" w:hAnsi="Candara" w:cs="Times New Roman"/>
          <w:color w:val="000000"/>
        </w:rPr>
        <w:t xml:space="preserve"> (Figure 1)</w:t>
      </w:r>
    </w:p>
    <w:p w14:paraId="772E9261" w14:textId="77777777" w:rsidR="00A55302" w:rsidRDefault="00A55302" w:rsidP="00A55302">
      <w:pPr>
        <w:rPr>
          <w:rFonts w:ascii="Candara" w:hAnsi="Candara" w:cs="Times New Roman"/>
          <w:color w:val="000000"/>
        </w:rPr>
      </w:pPr>
    </w:p>
    <w:p w14:paraId="17FD4676" w14:textId="4F2FC893" w:rsidR="00A55302" w:rsidRPr="00A55302" w:rsidRDefault="00A55302" w:rsidP="00A55302">
      <w:pPr>
        <w:rPr>
          <w:rFonts w:ascii="Candara" w:hAnsi="Candara" w:cs="Times New Roman"/>
          <w:b/>
          <w:bCs/>
          <w:color w:val="000000"/>
        </w:rPr>
      </w:pPr>
      <w:r w:rsidRPr="00A55302">
        <w:rPr>
          <w:rFonts w:ascii="Candara" w:hAnsi="Candara" w:cs="Times New Roman"/>
          <w:b/>
          <w:bCs/>
          <w:color w:val="000000"/>
        </w:rPr>
        <w:t>Conclusion:</w:t>
      </w:r>
    </w:p>
    <w:p w14:paraId="49D30EFA" w14:textId="0141B311" w:rsidR="00B2606C" w:rsidRDefault="00A55302" w:rsidP="00A55302">
      <w:pPr>
        <w:rPr>
          <w:rFonts w:ascii="Candara" w:hAnsi="Candara" w:cs="Times New Roman"/>
          <w:color w:val="000000"/>
        </w:rPr>
      </w:pPr>
      <w:r w:rsidRPr="00A55302">
        <w:rPr>
          <w:rFonts w:ascii="Candara" w:hAnsi="Candara" w:cs="Times New Roman"/>
          <w:color w:val="000000"/>
        </w:rPr>
        <w:t>In patients with</w:t>
      </w:r>
      <w:r>
        <w:rPr>
          <w:rFonts w:ascii="Candara" w:hAnsi="Candara" w:cs="Times New Roman"/>
          <w:color w:val="000000"/>
        </w:rPr>
        <w:t xml:space="preserve"> </w:t>
      </w:r>
      <w:r w:rsidRPr="00A55302">
        <w:rPr>
          <w:rFonts w:ascii="Candara" w:hAnsi="Candara" w:cs="Times New Roman"/>
          <w:color w:val="000000"/>
        </w:rPr>
        <w:t>concomitant AS and CA,</w:t>
      </w:r>
      <w:r>
        <w:rPr>
          <w:rFonts w:ascii="Candara" w:hAnsi="Candara" w:cs="Times New Roman"/>
          <w:color w:val="000000"/>
        </w:rPr>
        <w:t xml:space="preserve"> </w:t>
      </w:r>
      <w:r w:rsidRPr="00A55302">
        <w:rPr>
          <w:rFonts w:ascii="Candara" w:hAnsi="Candara" w:cs="Times New Roman"/>
          <w:color w:val="000000"/>
        </w:rPr>
        <w:t>TAVR is a safe intervention</w:t>
      </w:r>
      <w:r>
        <w:rPr>
          <w:rFonts w:ascii="Candara" w:hAnsi="Candara" w:cs="Times New Roman"/>
          <w:color w:val="000000"/>
        </w:rPr>
        <w:t xml:space="preserve"> and o</w:t>
      </w:r>
      <w:r w:rsidRPr="00A55302">
        <w:rPr>
          <w:rFonts w:ascii="Candara" w:hAnsi="Candara" w:cs="Times New Roman"/>
          <w:color w:val="000000"/>
        </w:rPr>
        <w:t>ffer</w:t>
      </w:r>
      <w:r>
        <w:rPr>
          <w:rFonts w:ascii="Candara" w:hAnsi="Candara" w:cs="Times New Roman"/>
          <w:color w:val="000000"/>
        </w:rPr>
        <w:t>s</w:t>
      </w:r>
      <w:r w:rsidRPr="00A55302">
        <w:rPr>
          <w:rFonts w:ascii="Candara" w:hAnsi="Candara" w:cs="Times New Roman"/>
          <w:color w:val="000000"/>
        </w:rPr>
        <w:t xml:space="preserve"> a mortality benefit similar to that of patients with AS alone.</w:t>
      </w:r>
    </w:p>
    <w:p w14:paraId="4E242032" w14:textId="5AF41047" w:rsidR="00A55302" w:rsidRDefault="00A55302" w:rsidP="00A55302">
      <w:pPr>
        <w:rPr>
          <w:rFonts w:ascii="Candara" w:hAnsi="Candara" w:cs="Times New Roman"/>
          <w:color w:val="000000"/>
        </w:rPr>
      </w:pPr>
    </w:p>
    <w:p w14:paraId="60216622" w14:textId="7C58073B" w:rsidR="00A55302" w:rsidRDefault="00A55302" w:rsidP="00A55302">
      <w:pPr>
        <w:rPr>
          <w:rFonts w:ascii="Candara" w:hAnsi="Candara" w:cs="Times New Roman"/>
          <w:color w:val="000000"/>
        </w:rPr>
      </w:pPr>
    </w:p>
    <w:p w14:paraId="581A5D51" w14:textId="067AC213" w:rsidR="00A55302" w:rsidRDefault="00A55302" w:rsidP="00A55302">
      <w:pPr>
        <w:rPr>
          <w:rFonts w:ascii="Candara" w:hAnsi="Candara" w:cs="Times New Roman"/>
          <w:color w:val="000000"/>
        </w:rPr>
      </w:pPr>
    </w:p>
    <w:p w14:paraId="2E73F79E" w14:textId="31EF4263" w:rsidR="00A55302" w:rsidRDefault="00A55302" w:rsidP="00A55302">
      <w:pPr>
        <w:rPr>
          <w:rFonts w:ascii="Candara" w:hAnsi="Candara" w:cs="Times New Roman"/>
          <w:color w:val="000000"/>
        </w:rPr>
      </w:pPr>
    </w:p>
    <w:p w14:paraId="42D2AF93" w14:textId="27A66B8D" w:rsidR="00A55302" w:rsidRDefault="00A55302" w:rsidP="00A55302">
      <w:pPr>
        <w:rPr>
          <w:rFonts w:ascii="Candara" w:hAnsi="Candara" w:cs="Times New Roman"/>
          <w:color w:val="000000"/>
        </w:rPr>
      </w:pPr>
    </w:p>
    <w:p w14:paraId="3678CF33" w14:textId="53B19C3C" w:rsidR="00A55302" w:rsidRDefault="00A55302" w:rsidP="00A55302">
      <w:pPr>
        <w:rPr>
          <w:rFonts w:ascii="Candara" w:hAnsi="Candara" w:cs="Times New Roman"/>
          <w:color w:val="000000"/>
        </w:rPr>
      </w:pPr>
    </w:p>
    <w:p w14:paraId="65E2E313" w14:textId="2DA6BD70" w:rsidR="00A55302" w:rsidRDefault="00A55302" w:rsidP="00A55302">
      <w:pPr>
        <w:tabs>
          <w:tab w:val="left" w:pos="1794"/>
        </w:tabs>
        <w:rPr>
          <w:rFonts w:ascii="Candara" w:hAnsi="Candara" w:cs="Times New Roman"/>
          <w:color w:val="000000"/>
        </w:rPr>
      </w:pPr>
    </w:p>
    <w:p w14:paraId="70BE2D41" w14:textId="4ADAFFF6" w:rsidR="00A55302" w:rsidRDefault="00A55302" w:rsidP="00A55302">
      <w:pPr>
        <w:tabs>
          <w:tab w:val="left" w:pos="1794"/>
        </w:tabs>
        <w:rPr>
          <w:rFonts w:ascii="Candara" w:hAnsi="Candara" w:cs="Times New Roman"/>
          <w:color w:val="000000"/>
        </w:rPr>
      </w:pPr>
    </w:p>
    <w:p w14:paraId="4E9A6931" w14:textId="3FFEB4C8" w:rsidR="00A55302" w:rsidRDefault="00A55302" w:rsidP="00A55302">
      <w:pPr>
        <w:tabs>
          <w:tab w:val="left" w:pos="1794"/>
        </w:tabs>
        <w:rPr>
          <w:rFonts w:ascii="Candara" w:hAnsi="Candara" w:cs="Times New Roman"/>
          <w:color w:val="000000"/>
        </w:rPr>
      </w:pPr>
    </w:p>
    <w:p w14:paraId="4CFA0F29" w14:textId="77777777" w:rsidR="00A55302" w:rsidRDefault="00A55302" w:rsidP="00A55302">
      <w:pPr>
        <w:tabs>
          <w:tab w:val="left" w:pos="1794"/>
        </w:tabs>
        <w:rPr>
          <w:rFonts w:ascii="Candara" w:hAnsi="Candara" w:cs="Times New Roman"/>
          <w:color w:val="000000"/>
        </w:rPr>
      </w:pPr>
    </w:p>
    <w:p w14:paraId="7F2C3B9E" w14:textId="5EF80F30" w:rsidR="00A55302" w:rsidRDefault="00A55302" w:rsidP="00A55302">
      <w:pPr>
        <w:tabs>
          <w:tab w:val="left" w:pos="1794"/>
        </w:tabs>
        <w:rPr>
          <w:rFonts w:ascii="Candara" w:hAnsi="Candara" w:cs="Times New Roman"/>
          <w:color w:val="000000"/>
        </w:rPr>
      </w:pPr>
    </w:p>
    <w:p w14:paraId="38701173" w14:textId="0273FB9D" w:rsidR="00BC71A6" w:rsidRDefault="00BC71A6" w:rsidP="00A55302">
      <w:pPr>
        <w:tabs>
          <w:tab w:val="left" w:pos="1794"/>
        </w:tabs>
        <w:rPr>
          <w:rFonts w:ascii="Candara" w:hAnsi="Candara" w:cs="Times New Roman"/>
          <w:color w:val="000000"/>
        </w:rPr>
      </w:pPr>
    </w:p>
    <w:p w14:paraId="368858BA" w14:textId="27C0B53C" w:rsidR="00D130EC" w:rsidRDefault="00D130EC" w:rsidP="00A55302">
      <w:pPr>
        <w:tabs>
          <w:tab w:val="left" w:pos="1794"/>
        </w:tabs>
        <w:rPr>
          <w:rFonts w:ascii="Candara" w:hAnsi="Candara" w:cs="Times New Roman"/>
          <w:color w:val="000000"/>
        </w:rPr>
      </w:pPr>
    </w:p>
    <w:p w14:paraId="26F58B3A" w14:textId="77777777" w:rsidR="00D130EC" w:rsidRDefault="00D130EC" w:rsidP="00A55302">
      <w:pPr>
        <w:tabs>
          <w:tab w:val="left" w:pos="1794"/>
        </w:tabs>
        <w:rPr>
          <w:rFonts w:ascii="Candara" w:hAnsi="Candara" w:cs="Times New Roman"/>
          <w:color w:val="000000"/>
        </w:rPr>
      </w:pPr>
    </w:p>
    <w:p w14:paraId="07C62F7C" w14:textId="4BB34BCF" w:rsidR="00A55302" w:rsidRPr="00A55302" w:rsidRDefault="00A55302" w:rsidP="00A55302">
      <w:pPr>
        <w:tabs>
          <w:tab w:val="left" w:pos="1794"/>
        </w:tabs>
        <w:rPr>
          <w:rFonts w:ascii="Candara" w:eastAsia="Candara" w:hAnsi="Candara" w:cs="Candara"/>
          <w:b/>
          <w:color w:val="000000"/>
        </w:rPr>
      </w:pPr>
      <w:r w:rsidRPr="00A55302">
        <w:rPr>
          <w:rFonts w:ascii="Candara" w:eastAsia="Candara" w:hAnsi="Candara" w:cs="Candara"/>
          <w:b/>
          <w:color w:val="000000"/>
        </w:rPr>
        <w:lastRenderedPageBreak/>
        <w:t xml:space="preserve">Figure 1: TAVR Outcomes in AS-CA vs. AS alone </w:t>
      </w:r>
    </w:p>
    <w:p w14:paraId="59184C89" w14:textId="07D9E82F" w:rsidR="00A55302" w:rsidRPr="00A55302" w:rsidRDefault="00A55302" w:rsidP="00A55302">
      <w:pPr>
        <w:tabs>
          <w:tab w:val="left" w:pos="1794"/>
        </w:tabs>
        <w:rPr>
          <w:rFonts w:ascii="Candara" w:eastAsia="Candara" w:hAnsi="Candara" w:cs="Candara"/>
          <w:b/>
          <w:color w:val="000000"/>
        </w:rPr>
      </w:pPr>
      <w:r w:rsidRPr="00A55302">
        <w:rPr>
          <w:rFonts w:ascii="Candara" w:eastAsia="Candara" w:hAnsi="Candara" w:cs="Candara"/>
          <w:b/>
          <w:color w:val="000000"/>
        </w:rPr>
        <w:t xml:space="preserve">a. 30-day mortality </w:t>
      </w:r>
    </w:p>
    <w:p w14:paraId="143D0F38" w14:textId="77777777" w:rsidR="00A55302" w:rsidRPr="00A55302" w:rsidRDefault="00A55302" w:rsidP="00A55302">
      <w:pPr>
        <w:tabs>
          <w:tab w:val="left" w:pos="1794"/>
        </w:tabs>
        <w:rPr>
          <w:rFonts w:ascii="Candara" w:eastAsia="Candara" w:hAnsi="Candara" w:cs="Candara"/>
          <w:b/>
          <w:color w:val="000000"/>
        </w:rPr>
      </w:pPr>
      <w:r w:rsidRPr="00A55302">
        <w:rPr>
          <w:rFonts w:ascii="Candara" w:eastAsia="Candara" w:hAnsi="Candara" w:cs="Candara"/>
          <w:b/>
          <w:noProof/>
          <w:color w:val="000000"/>
        </w:rPr>
        <w:drawing>
          <wp:inline distT="0" distB="0" distL="0" distR="0" wp14:anchorId="618FA9B1" wp14:editId="2877F00F">
            <wp:extent cx="5943600" cy="1283335"/>
            <wp:effectExtent l="0" t="0" r="0" b="3175"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D9CF5" w14:textId="00968FC5" w:rsidR="00A55302" w:rsidRPr="00A55302" w:rsidRDefault="00A55302" w:rsidP="00A55302">
      <w:pPr>
        <w:tabs>
          <w:tab w:val="left" w:pos="1794"/>
        </w:tabs>
        <w:rPr>
          <w:rFonts w:ascii="Candara" w:eastAsia="Candara" w:hAnsi="Candara" w:cs="Candara"/>
          <w:b/>
          <w:color w:val="000000"/>
        </w:rPr>
      </w:pPr>
      <w:r w:rsidRPr="00A55302">
        <w:rPr>
          <w:rFonts w:ascii="Candara" w:eastAsia="Candara" w:hAnsi="Candara" w:cs="Candara"/>
          <w:b/>
          <w:color w:val="000000"/>
        </w:rPr>
        <w:t>b. 1-year mortality</w:t>
      </w:r>
    </w:p>
    <w:p w14:paraId="3EFB0CAA" w14:textId="77777777" w:rsidR="00A55302" w:rsidRPr="00A55302" w:rsidRDefault="00A55302" w:rsidP="00A55302">
      <w:pPr>
        <w:tabs>
          <w:tab w:val="left" w:pos="1794"/>
        </w:tabs>
        <w:rPr>
          <w:rFonts w:ascii="Candara" w:eastAsia="Candara" w:hAnsi="Candara" w:cs="Candara"/>
          <w:b/>
          <w:color w:val="000000"/>
        </w:rPr>
      </w:pPr>
      <w:r w:rsidRPr="00A55302">
        <w:rPr>
          <w:rFonts w:ascii="Candara" w:eastAsia="Candara" w:hAnsi="Candara" w:cs="Candara"/>
          <w:b/>
          <w:noProof/>
          <w:color w:val="000000"/>
        </w:rPr>
        <w:drawing>
          <wp:inline distT="0" distB="0" distL="0" distR="0" wp14:anchorId="14726240" wp14:editId="032FDE70">
            <wp:extent cx="5943600" cy="1197610"/>
            <wp:effectExtent l="0" t="0" r="0" b="0"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1AF4C" w14:textId="0E9B7D0A" w:rsidR="00A55302" w:rsidRPr="00A55302" w:rsidRDefault="00A55302" w:rsidP="00A55302">
      <w:pPr>
        <w:tabs>
          <w:tab w:val="left" w:pos="1794"/>
        </w:tabs>
        <w:rPr>
          <w:rFonts w:ascii="Candara" w:eastAsia="Candara" w:hAnsi="Candara" w:cs="Candara"/>
          <w:b/>
          <w:color w:val="000000"/>
        </w:rPr>
      </w:pPr>
      <w:r w:rsidRPr="00A55302">
        <w:rPr>
          <w:rFonts w:ascii="Candara" w:eastAsia="Candara" w:hAnsi="Candara" w:cs="Candara"/>
          <w:b/>
          <w:color w:val="000000"/>
        </w:rPr>
        <w:t>c. Major bleeding</w:t>
      </w:r>
    </w:p>
    <w:p w14:paraId="55F8B970" w14:textId="4C2E2A57" w:rsidR="00A55302" w:rsidRPr="00A55302" w:rsidRDefault="00A55302" w:rsidP="00A55302">
      <w:pPr>
        <w:tabs>
          <w:tab w:val="left" w:pos="1794"/>
        </w:tabs>
        <w:rPr>
          <w:rFonts w:ascii="Candara" w:eastAsia="Candara" w:hAnsi="Candara" w:cs="Candara"/>
          <w:b/>
          <w:color w:val="000000"/>
        </w:rPr>
      </w:pPr>
      <w:r w:rsidRPr="00A55302">
        <w:rPr>
          <w:rFonts w:ascii="Candara" w:eastAsia="Candara" w:hAnsi="Candara" w:cs="Candara"/>
          <w:b/>
          <w:noProof/>
          <w:color w:val="000000"/>
        </w:rPr>
        <w:drawing>
          <wp:inline distT="0" distB="0" distL="0" distR="0" wp14:anchorId="5E75101B" wp14:editId="4BF7B619">
            <wp:extent cx="5943600" cy="1283335"/>
            <wp:effectExtent l="0" t="0" r="0" b="0"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4D607" w14:textId="13F9BF73" w:rsidR="00A55302" w:rsidRPr="00A55302" w:rsidRDefault="00A55302" w:rsidP="00A55302">
      <w:pPr>
        <w:tabs>
          <w:tab w:val="left" w:pos="1794"/>
        </w:tabs>
        <w:rPr>
          <w:rFonts w:ascii="Candara" w:eastAsia="Candara" w:hAnsi="Candara" w:cs="Candara"/>
          <w:b/>
          <w:color w:val="000000"/>
        </w:rPr>
      </w:pPr>
      <w:r w:rsidRPr="00A55302">
        <w:rPr>
          <w:rFonts w:ascii="Candara" w:eastAsia="Candara" w:hAnsi="Candara" w:cs="Candara"/>
          <w:b/>
          <w:color w:val="000000"/>
        </w:rPr>
        <w:t>d. Vascular complications</w:t>
      </w:r>
    </w:p>
    <w:p w14:paraId="07F37D93" w14:textId="77777777" w:rsidR="00A55302" w:rsidRPr="00A55302" w:rsidRDefault="00A55302" w:rsidP="00A55302">
      <w:pPr>
        <w:tabs>
          <w:tab w:val="left" w:pos="1794"/>
        </w:tabs>
        <w:rPr>
          <w:rFonts w:ascii="Candara" w:eastAsia="Candara" w:hAnsi="Candara" w:cs="Candara"/>
          <w:b/>
          <w:color w:val="000000"/>
        </w:rPr>
      </w:pPr>
      <w:r w:rsidRPr="00A55302">
        <w:rPr>
          <w:rFonts w:ascii="Candara" w:eastAsia="Candara" w:hAnsi="Candara" w:cs="Candara"/>
          <w:b/>
          <w:noProof/>
          <w:color w:val="000000"/>
        </w:rPr>
        <w:drawing>
          <wp:inline distT="0" distB="0" distL="0" distR="0" wp14:anchorId="7911C933" wp14:editId="3A60ADDA">
            <wp:extent cx="5943600" cy="1306830"/>
            <wp:effectExtent l="0" t="0" r="0" b="1270"/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0B474" w14:textId="7BE2F2BE" w:rsidR="00A55302" w:rsidRPr="00A55302" w:rsidRDefault="00A55302" w:rsidP="00A55302">
      <w:pPr>
        <w:tabs>
          <w:tab w:val="left" w:pos="1794"/>
        </w:tabs>
        <w:rPr>
          <w:rFonts w:ascii="Candara" w:eastAsia="Candara" w:hAnsi="Candara" w:cs="Candara"/>
          <w:b/>
          <w:color w:val="000000"/>
        </w:rPr>
      </w:pPr>
      <w:r w:rsidRPr="00A55302">
        <w:rPr>
          <w:rFonts w:ascii="Candara" w:eastAsia="Candara" w:hAnsi="Candara" w:cs="Candara"/>
          <w:b/>
          <w:color w:val="000000"/>
        </w:rPr>
        <w:t>e. Stroke</w:t>
      </w:r>
    </w:p>
    <w:p w14:paraId="3EB7B87B" w14:textId="77777777" w:rsidR="00A55302" w:rsidRPr="00A55302" w:rsidRDefault="00A55302" w:rsidP="00A55302">
      <w:pPr>
        <w:tabs>
          <w:tab w:val="left" w:pos="1794"/>
        </w:tabs>
        <w:rPr>
          <w:rFonts w:ascii="Candara" w:eastAsia="Candara" w:hAnsi="Candara" w:cs="Candara"/>
          <w:b/>
          <w:color w:val="000000"/>
        </w:rPr>
      </w:pPr>
      <w:r w:rsidRPr="00A55302">
        <w:rPr>
          <w:rFonts w:ascii="Candara" w:eastAsia="Candara" w:hAnsi="Candara" w:cs="Candara"/>
          <w:b/>
          <w:noProof/>
          <w:color w:val="000000"/>
        </w:rPr>
        <w:drawing>
          <wp:inline distT="0" distB="0" distL="0" distR="0" wp14:anchorId="29FA55A5" wp14:editId="03B45F6E">
            <wp:extent cx="5943600" cy="1390015"/>
            <wp:effectExtent l="0" t="0" r="0" b="0"/>
            <wp:docPr id="10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F9D1F" w14:textId="77777777" w:rsidR="001A26FF" w:rsidRDefault="001A26FF" w:rsidP="00A55302">
      <w:pPr>
        <w:tabs>
          <w:tab w:val="left" w:pos="1794"/>
        </w:tabs>
        <w:rPr>
          <w:rFonts w:ascii="Candara" w:eastAsia="Candara" w:hAnsi="Candara" w:cs="Candara"/>
          <w:b/>
          <w:color w:val="000000"/>
        </w:rPr>
      </w:pPr>
    </w:p>
    <w:p w14:paraId="342262AB" w14:textId="77777777" w:rsidR="001A26FF" w:rsidRDefault="001A26FF" w:rsidP="00A55302">
      <w:pPr>
        <w:tabs>
          <w:tab w:val="left" w:pos="1794"/>
        </w:tabs>
        <w:rPr>
          <w:rFonts w:ascii="Candara" w:eastAsia="Candara" w:hAnsi="Candara" w:cs="Candara"/>
          <w:b/>
          <w:color w:val="000000"/>
        </w:rPr>
      </w:pPr>
    </w:p>
    <w:p w14:paraId="1CE23CE5" w14:textId="77777777" w:rsidR="001A26FF" w:rsidRDefault="001A26FF" w:rsidP="00A55302">
      <w:pPr>
        <w:tabs>
          <w:tab w:val="left" w:pos="1794"/>
        </w:tabs>
        <w:rPr>
          <w:rFonts w:ascii="Candara" w:eastAsia="Candara" w:hAnsi="Candara" w:cs="Candara"/>
          <w:b/>
          <w:color w:val="000000"/>
        </w:rPr>
      </w:pPr>
    </w:p>
    <w:p w14:paraId="4453BA32" w14:textId="26300FFE" w:rsidR="00A55302" w:rsidRPr="00A55302" w:rsidRDefault="00A55302" w:rsidP="00A55302">
      <w:pPr>
        <w:tabs>
          <w:tab w:val="left" w:pos="1794"/>
        </w:tabs>
        <w:rPr>
          <w:rFonts w:ascii="Candara" w:eastAsia="Candara" w:hAnsi="Candara" w:cs="Candara"/>
          <w:b/>
          <w:color w:val="000000"/>
        </w:rPr>
      </w:pPr>
      <w:r w:rsidRPr="00A55302">
        <w:rPr>
          <w:rFonts w:ascii="Candara" w:eastAsia="Candara" w:hAnsi="Candara" w:cs="Candara"/>
          <w:b/>
          <w:color w:val="000000"/>
        </w:rPr>
        <w:lastRenderedPageBreak/>
        <w:t>f. PPM implantation</w:t>
      </w:r>
    </w:p>
    <w:p w14:paraId="5B1AE5CE" w14:textId="77777777" w:rsidR="00A55302" w:rsidRPr="00A55302" w:rsidRDefault="00A55302" w:rsidP="00A55302">
      <w:pPr>
        <w:tabs>
          <w:tab w:val="left" w:pos="1794"/>
        </w:tabs>
        <w:rPr>
          <w:rFonts w:ascii="Candara" w:eastAsia="Candara" w:hAnsi="Candara" w:cs="Candara"/>
          <w:b/>
          <w:color w:val="000000"/>
        </w:rPr>
      </w:pPr>
      <w:r w:rsidRPr="00A55302">
        <w:rPr>
          <w:rFonts w:ascii="Candara" w:eastAsia="Candara" w:hAnsi="Candara" w:cs="Candara"/>
          <w:b/>
          <w:noProof/>
          <w:color w:val="000000"/>
        </w:rPr>
        <w:drawing>
          <wp:inline distT="0" distB="0" distL="0" distR="0" wp14:anchorId="39BDB330" wp14:editId="3D900311">
            <wp:extent cx="5943600" cy="1390015"/>
            <wp:effectExtent l="0" t="0" r="0" b="0"/>
            <wp:docPr id="11" name="Graph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0DAC8" w14:textId="61D82331" w:rsidR="00A55302" w:rsidRPr="00A55302" w:rsidRDefault="00A55302" w:rsidP="00A55302">
      <w:pPr>
        <w:tabs>
          <w:tab w:val="left" w:pos="1794"/>
        </w:tabs>
        <w:rPr>
          <w:rFonts w:ascii="Candara" w:eastAsia="Candara" w:hAnsi="Candara" w:cs="Candara"/>
          <w:b/>
          <w:color w:val="000000"/>
        </w:rPr>
      </w:pPr>
      <w:r w:rsidRPr="00A55302">
        <w:rPr>
          <w:rFonts w:ascii="Candara" w:eastAsia="Candara" w:hAnsi="Candara" w:cs="Candara"/>
          <w:b/>
          <w:color w:val="000000"/>
        </w:rPr>
        <w:t>g. AKI</w:t>
      </w:r>
    </w:p>
    <w:p w14:paraId="56A60A44" w14:textId="77777777" w:rsidR="00A55302" w:rsidRPr="00A55302" w:rsidRDefault="00A55302" w:rsidP="00A55302">
      <w:pPr>
        <w:tabs>
          <w:tab w:val="left" w:pos="1794"/>
        </w:tabs>
        <w:rPr>
          <w:rFonts w:ascii="Candara" w:eastAsia="Candara" w:hAnsi="Candara" w:cs="Candara"/>
          <w:b/>
          <w:color w:val="000000"/>
        </w:rPr>
      </w:pPr>
      <w:r w:rsidRPr="00A55302">
        <w:rPr>
          <w:rFonts w:ascii="Candara" w:eastAsia="Candara" w:hAnsi="Candara" w:cs="Candara"/>
          <w:b/>
          <w:noProof/>
          <w:color w:val="000000"/>
        </w:rPr>
        <w:drawing>
          <wp:inline distT="0" distB="0" distL="0" distR="0" wp14:anchorId="58D279B7" wp14:editId="1D9459D1">
            <wp:extent cx="5943600" cy="1390015"/>
            <wp:effectExtent l="0" t="0" r="0" b="0"/>
            <wp:docPr id="12" name="Graph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B0490" w14:textId="77777777" w:rsidR="00A55302" w:rsidRPr="00A55302" w:rsidRDefault="00A55302" w:rsidP="00A55302"/>
    <w:sectPr w:rsidR="00A55302" w:rsidRPr="00A553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F060C"/>
    <w:multiLevelType w:val="hybridMultilevel"/>
    <w:tmpl w:val="5B44A08E"/>
    <w:lvl w:ilvl="0" w:tplc="D3AADB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1956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302"/>
    <w:rsid w:val="001A26FF"/>
    <w:rsid w:val="00410E6E"/>
    <w:rsid w:val="0042653D"/>
    <w:rsid w:val="00440558"/>
    <w:rsid w:val="006003A0"/>
    <w:rsid w:val="007379AB"/>
    <w:rsid w:val="0082133A"/>
    <w:rsid w:val="00836D34"/>
    <w:rsid w:val="009F44C1"/>
    <w:rsid w:val="00A55302"/>
    <w:rsid w:val="00B01912"/>
    <w:rsid w:val="00B2606C"/>
    <w:rsid w:val="00B40B21"/>
    <w:rsid w:val="00BC71A6"/>
    <w:rsid w:val="00C716DC"/>
    <w:rsid w:val="00CD6D65"/>
    <w:rsid w:val="00D130EC"/>
    <w:rsid w:val="00E614C1"/>
    <w:rsid w:val="00E82CB5"/>
    <w:rsid w:val="00FD0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08E233"/>
  <w15:chartTrackingRefBased/>
  <w15:docId w15:val="{14104F52-C5B5-3247-9C95-D8B59DCE2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53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30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sv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784089515CC14CABC84A1008A8AF8E" ma:contentTypeVersion="15" ma:contentTypeDescription="Create a new document." ma:contentTypeScope="" ma:versionID="3229c13a0aad9cba314de9f06d3a7b0b">
  <xsd:schema xmlns:xsd="http://www.w3.org/2001/XMLSchema" xmlns:xs="http://www.w3.org/2001/XMLSchema" xmlns:p="http://schemas.microsoft.com/office/2006/metadata/properties" xmlns:ns2="9daceee2-7fc3-4e69-a7f8-f656f4595a3b" xmlns:ns3="2ebf1801-a127-496b-8cc5-36b940a22be9" targetNamespace="http://schemas.microsoft.com/office/2006/metadata/properties" ma:root="true" ma:fieldsID="d0de6901c19e025aa07eae418e800b1d" ns2:_="" ns3:_="">
    <xsd:import namespace="9daceee2-7fc3-4e69-a7f8-f656f4595a3b"/>
    <xsd:import namespace="2ebf1801-a127-496b-8cc5-36b940a22b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aceee2-7fc3-4e69-a7f8-f656f4595a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0d75c1e-a054-4280-b21f-5b25a05176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bf1801-a127-496b-8cc5-36b940a22be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97198d5-68fc-4f39-955d-7ef65555d67c}" ma:internalName="TaxCatchAll" ma:showField="CatchAllData" ma:web="2ebf1801-a127-496b-8cc5-36b940a22b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A3A8A0-9F7B-4832-921A-ECB98F63D258}"/>
</file>

<file path=customXml/itemProps2.xml><?xml version="1.0" encoding="utf-8"?>
<ds:datastoreItem xmlns:ds="http://schemas.openxmlformats.org/officeDocument/2006/customXml" ds:itemID="{651F962D-7AC3-43D3-B7AA-5DB2DCF4FED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278</Words>
  <Characters>1588</Characters>
  <Application>Microsoft Office Word</Application>
  <DocSecurity>0</DocSecurity>
  <Lines>13</Lines>
  <Paragraphs>3</Paragraphs>
  <ScaleCrop>false</ScaleCrop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Ahmad, Soban</dc:creator>
  <cp:keywords/>
  <dc:description/>
  <cp:lastModifiedBy>Ahmad, Soban</cp:lastModifiedBy>
  <cp:revision>8</cp:revision>
  <dcterms:created xsi:type="dcterms:W3CDTF">2024-09-15T21:04:00Z</dcterms:created>
  <dcterms:modified xsi:type="dcterms:W3CDTF">2024-09-15T22:19:00Z</dcterms:modified>
</cp:coreProperties>
</file>